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55" w:rsidRPr="002809D6" w:rsidRDefault="00D87855" w:rsidP="00D87855">
      <w:pPr>
        <w:jc w:val="center"/>
        <w:rPr>
          <w:sz w:val="28"/>
          <w:lang w:val="en-GB"/>
        </w:rPr>
      </w:pPr>
      <w:r>
        <w:rPr>
          <w:sz w:val="36"/>
          <w:lang w:val="en-GB"/>
        </w:rPr>
        <w:t>D</w:t>
      </w:r>
      <w:r w:rsidRPr="002809D6">
        <w:rPr>
          <w:sz w:val="36"/>
          <w:lang w:val="en-GB"/>
        </w:rPr>
        <w:t>escribing the fundamental aspects of the HWF planning systems</w:t>
      </w:r>
      <w:r>
        <w:rPr>
          <w:sz w:val="36"/>
          <w:lang w:val="en-GB"/>
        </w:rPr>
        <w:t xml:space="preserve"> in selected European Countries</w:t>
      </w:r>
    </w:p>
    <w:p w:rsidR="00D87855" w:rsidRDefault="00D87855" w:rsidP="00D87855">
      <w:pPr>
        <w:rPr>
          <w:lang w:val="en-GB"/>
        </w:rPr>
      </w:pPr>
      <w:r>
        <w:rPr>
          <w:lang w:val="en-GB"/>
        </w:rPr>
        <w:t xml:space="preserve">The purpose of the handbook on HWF (Health Work Force) planning systems (D52) </w:t>
      </w:r>
      <w:r w:rsidR="007F3050">
        <w:rPr>
          <w:lang w:val="en-GB"/>
        </w:rPr>
        <w:t xml:space="preserve">that WP5 will produce </w:t>
      </w:r>
      <w:r>
        <w:rPr>
          <w:lang w:val="en-GB"/>
        </w:rPr>
        <w:t>is to become a guide to all European states wanting to improve their planning of the HWF but in particular those who are starting up a planning system now.</w:t>
      </w:r>
    </w:p>
    <w:p w:rsidR="00D87855" w:rsidRDefault="00D87855" w:rsidP="00D87855">
      <w:pPr>
        <w:rPr>
          <w:lang w:val="en-GB"/>
        </w:rPr>
      </w:pPr>
      <w:r>
        <w:rPr>
          <w:lang w:val="en-GB"/>
        </w:rPr>
        <w:t>In order to respond to the future requests on the handbook we have decided to distinguish between the activities that need to be done during the starting up of a planning system and a description of that one.  In this document we will treat the description of the planning system.</w:t>
      </w:r>
    </w:p>
    <w:p w:rsidR="00D87855" w:rsidRDefault="00D87855" w:rsidP="00D87855">
      <w:pPr>
        <w:rPr>
          <w:lang w:val="en-GB"/>
        </w:rPr>
      </w:pPr>
      <w:r>
        <w:rPr>
          <w:lang w:val="en-GB"/>
        </w:rPr>
        <w:t>When we have analysed the different planning systems that could be used as “good practice” and compared with the literature on the subject, we have found five main elements to describe a planning system:</w:t>
      </w:r>
    </w:p>
    <w:p w:rsidR="00D87855" w:rsidRPr="0005618E" w:rsidRDefault="005D0690" w:rsidP="00D87855">
      <w:pPr>
        <w:pStyle w:val="Paragrafoelenco"/>
        <w:numPr>
          <w:ilvl w:val="0"/>
          <w:numId w:val="35"/>
        </w:numPr>
        <w:rPr>
          <w:rFonts w:asciiTheme="minorHAnsi" w:hAnsiTheme="minorHAnsi"/>
          <w:sz w:val="22"/>
          <w:lang w:val="en-US"/>
        </w:rPr>
      </w:pPr>
      <w:r w:rsidRPr="005D0690">
        <w:rPr>
          <w:rFonts w:asciiTheme="minorHAnsi" w:hAnsiTheme="minorHAnsi"/>
          <w:b/>
          <w:sz w:val="22"/>
          <w:lang w:val="en-GB"/>
        </w:rPr>
        <w:t>How the planning system is organized</w:t>
      </w:r>
      <w:r w:rsidRPr="005D0690">
        <w:rPr>
          <w:rFonts w:asciiTheme="minorHAnsi" w:hAnsiTheme="minorHAnsi"/>
          <w:sz w:val="22"/>
          <w:lang w:val="en-GB"/>
        </w:rPr>
        <w:t xml:space="preserve"> in order to guarantee a permanent process. The literature defines </w:t>
      </w:r>
      <w:r w:rsidRPr="005D0690">
        <w:rPr>
          <w:rFonts w:asciiTheme="minorHAnsi" w:hAnsiTheme="minorHAnsi"/>
          <w:bCs/>
          <w:sz w:val="22"/>
          <w:lang w:val="en-US"/>
        </w:rPr>
        <w:t>planning</w:t>
      </w:r>
      <w:r w:rsidRPr="005D0690">
        <w:rPr>
          <w:rFonts w:asciiTheme="minorHAnsi" w:hAnsiTheme="minorHAnsi"/>
          <w:sz w:val="22"/>
          <w:lang w:val="en-US"/>
        </w:rPr>
        <w:t xml:space="preserve"> (also called </w:t>
      </w:r>
      <w:r w:rsidRPr="005D0690">
        <w:rPr>
          <w:rFonts w:asciiTheme="minorHAnsi" w:hAnsiTheme="minorHAnsi"/>
          <w:bCs/>
          <w:sz w:val="22"/>
          <w:lang w:val="en-US"/>
        </w:rPr>
        <w:t>forethought</w:t>
      </w:r>
      <w:r w:rsidRPr="005D0690">
        <w:rPr>
          <w:rFonts w:asciiTheme="minorHAnsi" w:hAnsiTheme="minorHAnsi"/>
          <w:sz w:val="22"/>
          <w:lang w:val="en-US"/>
        </w:rPr>
        <w:t xml:space="preserve">) as the process of </w:t>
      </w:r>
      <w:hyperlink r:id="rId10" w:tooltip="Thinking" w:history="1">
        <w:r w:rsidRPr="005D0690">
          <w:rPr>
            <w:rStyle w:val="Collegamentoipertestuale"/>
            <w:rFonts w:asciiTheme="minorHAnsi" w:hAnsiTheme="minorHAnsi"/>
            <w:sz w:val="22"/>
            <w:lang w:val="en-US"/>
          </w:rPr>
          <w:t>thinking</w:t>
        </w:r>
      </w:hyperlink>
      <w:r w:rsidRPr="005D0690">
        <w:rPr>
          <w:rFonts w:asciiTheme="minorHAnsi" w:hAnsiTheme="minorHAnsi"/>
          <w:sz w:val="22"/>
          <w:lang w:val="en-US"/>
        </w:rPr>
        <w:t xml:space="preserve"> about and organizing the activities required to achieve a desired goal.   Planning is deciding in advance what to do, how to do it, when to do it, and who should do it.  In a complex system it is critical to engage the stakeholders in the planning process.</w:t>
      </w:r>
    </w:p>
    <w:p w:rsidR="00D87855" w:rsidRPr="0005618E" w:rsidRDefault="005D0690" w:rsidP="00D87855">
      <w:pPr>
        <w:pStyle w:val="Paragrafoelenco"/>
        <w:numPr>
          <w:ilvl w:val="0"/>
          <w:numId w:val="35"/>
        </w:numPr>
        <w:rPr>
          <w:rFonts w:asciiTheme="minorHAnsi" w:hAnsiTheme="minorHAnsi"/>
          <w:sz w:val="22"/>
          <w:lang w:val="en-GB"/>
        </w:rPr>
      </w:pPr>
      <w:r w:rsidRPr="005D0690">
        <w:rPr>
          <w:rFonts w:asciiTheme="minorHAnsi" w:hAnsiTheme="minorHAnsi"/>
          <w:sz w:val="22"/>
          <w:lang w:val="en-GB"/>
        </w:rPr>
        <w:t xml:space="preserve">Which </w:t>
      </w:r>
      <w:r w:rsidRPr="005D0690">
        <w:rPr>
          <w:rFonts w:asciiTheme="minorHAnsi" w:hAnsiTheme="minorHAnsi"/>
          <w:b/>
          <w:sz w:val="22"/>
          <w:lang w:val="en-GB"/>
        </w:rPr>
        <w:t>goals</w:t>
      </w:r>
      <w:r w:rsidRPr="005D0690">
        <w:rPr>
          <w:rFonts w:asciiTheme="minorHAnsi" w:hAnsiTheme="minorHAnsi"/>
          <w:sz w:val="22"/>
          <w:lang w:val="en-GB"/>
        </w:rPr>
        <w:t xml:space="preserve"> are set and with which time frame. If the goals are set on fifteen years from now, probably there will be less restrictions in the system than if you plan for the next year. For example, in most European countries in fifteen years from now, half of the doctors of today will have left the active working life and the new doctors may have different characteristics.</w:t>
      </w:r>
    </w:p>
    <w:p w:rsidR="00D87855" w:rsidRPr="0005618E" w:rsidRDefault="005D0690" w:rsidP="00D87855">
      <w:pPr>
        <w:pStyle w:val="Paragrafoelenco"/>
        <w:numPr>
          <w:ilvl w:val="0"/>
          <w:numId w:val="35"/>
        </w:numPr>
        <w:rPr>
          <w:rFonts w:asciiTheme="minorHAnsi" w:hAnsiTheme="minorHAnsi"/>
          <w:sz w:val="22"/>
          <w:lang w:val="en-GB"/>
        </w:rPr>
      </w:pPr>
      <w:r w:rsidRPr="005D0690">
        <w:rPr>
          <w:rFonts w:asciiTheme="minorHAnsi" w:hAnsiTheme="minorHAnsi"/>
          <w:sz w:val="22"/>
          <w:lang w:val="en-GB"/>
        </w:rPr>
        <w:t xml:space="preserve">How the planning process is connected with the actions that will achieve what has been planned, (the </w:t>
      </w:r>
      <w:r w:rsidRPr="005D0690">
        <w:rPr>
          <w:rFonts w:asciiTheme="minorHAnsi" w:hAnsiTheme="minorHAnsi"/>
          <w:b/>
          <w:sz w:val="22"/>
          <w:lang w:val="en-GB"/>
        </w:rPr>
        <w:t>cycle of continuous improvement</w:t>
      </w:r>
      <w:r w:rsidRPr="005D0690">
        <w:rPr>
          <w:rFonts w:asciiTheme="minorHAnsi" w:hAnsiTheme="minorHAnsi"/>
          <w:sz w:val="22"/>
          <w:lang w:val="en-GB"/>
        </w:rPr>
        <w:t xml:space="preserve"> of Deming with the phases Plan, Do, Check, Act).  Within the planning phase, the literature highlights the need to adopt a method that is consistent with the time frame.  It might be necessary to include in the planning the skills needed, the future professional mix, the quantity, the working conditions and the training.</w:t>
      </w:r>
    </w:p>
    <w:p w:rsidR="00D87855" w:rsidRPr="0005618E" w:rsidRDefault="005D0690" w:rsidP="00D87855">
      <w:pPr>
        <w:pStyle w:val="Paragrafoelenco"/>
        <w:numPr>
          <w:ilvl w:val="0"/>
          <w:numId w:val="35"/>
        </w:numPr>
        <w:rPr>
          <w:rFonts w:asciiTheme="minorHAnsi" w:hAnsiTheme="minorHAnsi"/>
          <w:sz w:val="22"/>
          <w:lang w:val="en-GB"/>
        </w:rPr>
      </w:pPr>
      <w:r w:rsidRPr="005D0690">
        <w:rPr>
          <w:rFonts w:asciiTheme="minorHAnsi" w:hAnsiTheme="minorHAnsi"/>
          <w:sz w:val="22"/>
          <w:lang w:val="en-GB"/>
        </w:rPr>
        <w:t xml:space="preserve">Which </w:t>
      </w:r>
      <w:r w:rsidRPr="005D0690">
        <w:rPr>
          <w:rFonts w:asciiTheme="minorHAnsi" w:hAnsiTheme="minorHAnsi"/>
          <w:b/>
          <w:sz w:val="22"/>
          <w:lang w:val="en-GB"/>
        </w:rPr>
        <w:t>data</w:t>
      </w:r>
      <w:r w:rsidRPr="005D0690">
        <w:rPr>
          <w:rFonts w:asciiTheme="minorHAnsi" w:hAnsiTheme="minorHAnsi"/>
          <w:sz w:val="22"/>
          <w:lang w:val="en-GB"/>
        </w:rPr>
        <w:t xml:space="preserve"> is really used in the planning.</w:t>
      </w:r>
    </w:p>
    <w:p w:rsidR="00D87855" w:rsidRPr="0005618E" w:rsidRDefault="005D0690" w:rsidP="00D87855">
      <w:pPr>
        <w:pStyle w:val="Paragrafoelenco"/>
        <w:numPr>
          <w:ilvl w:val="0"/>
          <w:numId w:val="35"/>
        </w:numPr>
        <w:rPr>
          <w:rFonts w:asciiTheme="minorHAnsi" w:hAnsiTheme="minorHAnsi"/>
          <w:sz w:val="22"/>
          <w:lang w:val="en-GB"/>
        </w:rPr>
      </w:pPr>
      <w:r w:rsidRPr="005D0690">
        <w:rPr>
          <w:rFonts w:asciiTheme="minorHAnsi" w:hAnsiTheme="minorHAnsi"/>
          <w:sz w:val="22"/>
          <w:lang w:val="en-GB"/>
        </w:rPr>
        <w:t xml:space="preserve">The type of the </w:t>
      </w:r>
      <w:r w:rsidRPr="005D0690">
        <w:rPr>
          <w:rFonts w:asciiTheme="minorHAnsi" w:hAnsiTheme="minorHAnsi"/>
          <w:b/>
          <w:sz w:val="22"/>
          <w:lang w:val="en-GB"/>
        </w:rPr>
        <w:t>forecasting model</w:t>
      </w:r>
      <w:r w:rsidRPr="005D0690">
        <w:rPr>
          <w:rFonts w:asciiTheme="minorHAnsi" w:hAnsiTheme="minorHAnsi"/>
          <w:sz w:val="22"/>
          <w:lang w:val="en-GB"/>
        </w:rPr>
        <w:t xml:space="preserve"> and its use.</w:t>
      </w:r>
    </w:p>
    <w:p w:rsidR="00D87855" w:rsidRDefault="00D87855" w:rsidP="00D87855">
      <w:pPr>
        <w:rPr>
          <w:lang w:val="en-GB"/>
        </w:rPr>
      </w:pPr>
      <w:r>
        <w:rPr>
          <w:lang w:val="en-GB"/>
        </w:rPr>
        <w:t>The attached template is to be used when describing some selected existing planning systems in European Countries</w:t>
      </w:r>
      <w:r>
        <w:rPr>
          <w:rStyle w:val="Rimandonotaapidipagina"/>
          <w:lang w:val="en-GB"/>
        </w:rPr>
        <w:footnoteReference w:id="1"/>
      </w:r>
      <w:r>
        <w:rPr>
          <w:lang w:val="en-GB"/>
        </w:rPr>
        <w:t>.  In the expert meeting in Firenze in May the template and the descriptions will be used to:</w:t>
      </w:r>
    </w:p>
    <w:p w:rsidR="00D87855" w:rsidRPr="0005618E" w:rsidRDefault="005D0690" w:rsidP="00D87855">
      <w:pPr>
        <w:pStyle w:val="Paragrafoelenco"/>
        <w:numPr>
          <w:ilvl w:val="0"/>
          <w:numId w:val="36"/>
        </w:numPr>
        <w:rPr>
          <w:rFonts w:asciiTheme="minorHAnsi" w:hAnsiTheme="minorHAnsi"/>
          <w:sz w:val="22"/>
          <w:lang w:val="en-GB"/>
        </w:rPr>
      </w:pPr>
      <w:r w:rsidRPr="005D0690">
        <w:rPr>
          <w:rFonts w:asciiTheme="minorHAnsi" w:hAnsiTheme="minorHAnsi"/>
          <w:sz w:val="22"/>
          <w:lang w:val="en-GB"/>
        </w:rPr>
        <w:t>compare the different systems;</w:t>
      </w:r>
    </w:p>
    <w:p w:rsidR="00D87855" w:rsidRPr="0005618E" w:rsidRDefault="005D0690" w:rsidP="00D87855">
      <w:pPr>
        <w:pStyle w:val="Paragrafoelenco"/>
        <w:numPr>
          <w:ilvl w:val="0"/>
          <w:numId w:val="36"/>
        </w:numPr>
        <w:rPr>
          <w:rFonts w:asciiTheme="minorHAnsi" w:hAnsiTheme="minorHAnsi"/>
          <w:sz w:val="22"/>
          <w:lang w:val="en-GB"/>
        </w:rPr>
      </w:pPr>
      <w:r w:rsidRPr="005D0690">
        <w:rPr>
          <w:rFonts w:asciiTheme="minorHAnsi" w:hAnsiTheme="minorHAnsi"/>
          <w:sz w:val="22"/>
          <w:lang w:val="en-GB"/>
        </w:rPr>
        <w:t>choose criteria for assessing the systems;</w:t>
      </w:r>
    </w:p>
    <w:p w:rsidR="00D87855" w:rsidRPr="0005618E" w:rsidRDefault="005D0690" w:rsidP="00D87855">
      <w:pPr>
        <w:pStyle w:val="Paragrafoelenco"/>
        <w:numPr>
          <w:ilvl w:val="0"/>
          <w:numId w:val="36"/>
        </w:numPr>
        <w:rPr>
          <w:rFonts w:asciiTheme="minorHAnsi" w:hAnsiTheme="minorHAnsi"/>
          <w:sz w:val="22"/>
          <w:lang w:val="en-GB"/>
        </w:rPr>
      </w:pPr>
      <w:r w:rsidRPr="005D0690">
        <w:rPr>
          <w:rFonts w:asciiTheme="minorHAnsi" w:hAnsiTheme="minorHAnsi"/>
          <w:sz w:val="22"/>
          <w:lang w:val="en-GB"/>
        </w:rPr>
        <w:t>assess the systems according to these criteria.</w:t>
      </w:r>
    </w:p>
    <w:p w:rsidR="00D87855" w:rsidRPr="007D61CE" w:rsidRDefault="00D87855" w:rsidP="00D87855">
      <w:pPr>
        <w:rPr>
          <w:lang w:val="en-GB"/>
        </w:rPr>
      </w:pPr>
      <w:r>
        <w:rPr>
          <w:lang w:val="en-GB"/>
        </w:rPr>
        <w:t>During the following months the results of the expert meeting will be used to organize and develop the Handbook.</w:t>
      </w:r>
    </w:p>
    <w:p w:rsidR="00D87855" w:rsidRPr="00D87855" w:rsidRDefault="00D87855">
      <w:pPr>
        <w:rPr>
          <w:b/>
          <w:lang w:val="en-GB"/>
        </w:rPr>
        <w:sectPr w:rsidR="00D87855" w:rsidRPr="00D87855" w:rsidSect="00E072AB">
          <w:headerReference w:type="default" r:id="rId11"/>
          <w:pgSz w:w="11906" w:h="16838"/>
          <w:pgMar w:top="851" w:right="1134" w:bottom="851" w:left="1134" w:header="708" w:footer="708" w:gutter="0"/>
          <w:cols w:space="708"/>
          <w:docGrid w:linePitch="360"/>
        </w:sectPr>
      </w:pPr>
    </w:p>
    <w:p w:rsidR="007F6F1F" w:rsidRDefault="006711DA">
      <w:pPr>
        <w:rPr>
          <w:lang w:val="en-US"/>
        </w:rPr>
      </w:pPr>
      <w:r w:rsidRPr="00044C79">
        <w:rPr>
          <w:b/>
          <w:lang w:val="en-US"/>
        </w:rPr>
        <w:lastRenderedPageBreak/>
        <w:t xml:space="preserve">ORGANIZATION OF THE </w:t>
      </w:r>
      <w:r>
        <w:rPr>
          <w:b/>
          <w:lang w:val="en-US"/>
        </w:rPr>
        <w:t xml:space="preserve">HWF </w:t>
      </w:r>
      <w:r w:rsidRPr="00044C79">
        <w:rPr>
          <w:b/>
          <w:lang w:val="en-US"/>
        </w:rPr>
        <w:t>PLANNING SYSTEM</w:t>
      </w:r>
      <w:r w:rsidRPr="00D31248">
        <w:rPr>
          <w:lang w:val="en-US"/>
        </w:rPr>
        <w:t xml:space="preserve"> (staff, competences, workflow</w:t>
      </w:r>
      <w:r>
        <w:rPr>
          <w:lang w:val="en-US"/>
        </w:rPr>
        <w:t>, responsibilities</w:t>
      </w:r>
      <w:r w:rsidRPr="00D31248">
        <w:rPr>
          <w:lang w:val="en-US"/>
        </w:rPr>
        <w:t>)</w:t>
      </w:r>
    </w:p>
    <w:tbl>
      <w:tblPr>
        <w:tblStyle w:val="Grigliatabella"/>
        <w:tblW w:w="0" w:type="auto"/>
        <w:tblLook w:val="04A0"/>
      </w:tblPr>
      <w:tblGrid>
        <w:gridCol w:w="14503"/>
      </w:tblGrid>
      <w:tr w:rsidR="00381EC2" w:rsidTr="00381EC2">
        <w:tc>
          <w:tcPr>
            <w:tcW w:w="14503" w:type="dxa"/>
          </w:tcPr>
          <w:p w:rsidR="00381EC2" w:rsidRPr="00D377D0" w:rsidRDefault="00D377D0">
            <w:pPr>
              <w:rPr>
                <w:rFonts w:ascii="Arial" w:hAnsi="Arial" w:cs="Arial"/>
                <w:lang w:val="en-US"/>
              </w:rPr>
            </w:pPr>
            <w:r>
              <w:rPr>
                <w:rFonts w:ascii="Arial" w:hAnsi="Arial" w:cs="Arial"/>
                <w:lang w:val="en-US"/>
              </w:rPr>
              <w:t>Key to the response</w:t>
            </w:r>
          </w:p>
        </w:tc>
      </w:tr>
      <w:tr w:rsidR="00381EC2" w:rsidRPr="002223CF" w:rsidTr="00381EC2">
        <w:tc>
          <w:tcPr>
            <w:tcW w:w="14503" w:type="dxa"/>
          </w:tcPr>
          <w:p w:rsidR="00381EC2" w:rsidRPr="00D377D0" w:rsidRDefault="00D377D0">
            <w:pPr>
              <w:rPr>
                <w:rFonts w:ascii="Arial" w:hAnsi="Arial" w:cs="Arial"/>
                <w:lang w:val="en-US"/>
              </w:rPr>
            </w:pPr>
            <w:r w:rsidRPr="00D377D0">
              <w:rPr>
                <w:rFonts w:ascii="Arial" w:hAnsi="Arial" w:cs="Arial"/>
                <w:lang w:val="en-US"/>
              </w:rPr>
              <w:t xml:space="preserve">1. </w:t>
            </w:r>
            <w:r w:rsidR="00381EC2" w:rsidRPr="00D377D0">
              <w:rPr>
                <w:rFonts w:ascii="Arial" w:hAnsi="Arial" w:cs="Arial"/>
                <w:lang w:val="en-US"/>
              </w:rPr>
              <w:t>Information placed in the template by WP5 (Italy) is based on the Matrix Feasibility Study</w:t>
            </w:r>
            <w:r>
              <w:rPr>
                <w:rFonts w:ascii="Arial" w:hAnsi="Arial" w:cs="Arial"/>
                <w:lang w:val="en-US"/>
              </w:rPr>
              <w:t xml:space="preserve"> (2012)</w:t>
            </w:r>
            <w:r w:rsidR="00381EC2" w:rsidRPr="00D377D0">
              <w:rPr>
                <w:rFonts w:ascii="Arial" w:hAnsi="Arial" w:cs="Arial"/>
                <w:lang w:val="en-US"/>
              </w:rPr>
              <w:t xml:space="preserve"> for the EU Joint Action on workforce planning and forecasting and the OECD’s</w:t>
            </w:r>
            <w:r>
              <w:rPr>
                <w:rFonts w:ascii="Arial" w:hAnsi="Arial" w:cs="Arial"/>
                <w:lang w:val="en-US"/>
              </w:rPr>
              <w:t xml:space="preserve"> 2013</w:t>
            </w:r>
            <w:r w:rsidR="00381EC2" w:rsidRPr="00D377D0">
              <w:rPr>
                <w:rFonts w:ascii="Arial" w:hAnsi="Arial" w:cs="Arial"/>
                <w:lang w:val="en-US"/>
              </w:rPr>
              <w:t xml:space="preserve"> review of planning models. This text </w:t>
            </w:r>
            <w:r>
              <w:rPr>
                <w:rFonts w:ascii="Arial" w:hAnsi="Arial" w:cs="Arial"/>
                <w:lang w:val="en-US"/>
              </w:rPr>
              <w:t xml:space="preserve">from WP5 </w:t>
            </w:r>
            <w:r w:rsidR="00381EC2" w:rsidRPr="00D377D0">
              <w:rPr>
                <w:rFonts w:ascii="Arial" w:hAnsi="Arial" w:cs="Arial"/>
                <w:lang w:val="en-US"/>
              </w:rPr>
              <w:t xml:space="preserve">is in </w:t>
            </w:r>
            <w:r w:rsidR="00381EC2" w:rsidRPr="00D377D0">
              <w:rPr>
                <w:rFonts w:cs="Arial"/>
                <w:sz w:val="16"/>
                <w:szCs w:val="16"/>
                <w:lang w:val="en-US"/>
              </w:rPr>
              <w:t>Calibri 8</w:t>
            </w:r>
            <w:r w:rsidR="00381EC2" w:rsidRPr="00D377D0">
              <w:rPr>
                <w:rFonts w:ascii="Arial" w:hAnsi="Arial" w:cs="Arial"/>
                <w:lang w:val="en-US"/>
              </w:rPr>
              <w:t xml:space="preserve"> and is retained where still accurate. Where it is out of date to the situation in England it is </w:t>
            </w:r>
            <w:r w:rsidR="00381EC2" w:rsidRPr="00D377D0">
              <w:rPr>
                <w:rFonts w:cs="Arial"/>
                <w:strike/>
                <w:sz w:val="16"/>
                <w:szCs w:val="16"/>
                <w:lang w:val="en-US"/>
              </w:rPr>
              <w:t>struck through</w:t>
            </w:r>
            <w:r w:rsidR="00381EC2" w:rsidRPr="00D377D0">
              <w:rPr>
                <w:rFonts w:ascii="Arial" w:hAnsi="Arial" w:cs="Arial"/>
                <w:lang w:val="en-US"/>
              </w:rPr>
              <w:t xml:space="preserve">. </w:t>
            </w:r>
          </w:p>
          <w:p w:rsidR="00D377D0" w:rsidRPr="00D377D0" w:rsidRDefault="00D377D0">
            <w:pPr>
              <w:rPr>
                <w:rFonts w:ascii="Arial" w:hAnsi="Arial" w:cs="Arial"/>
                <w:lang w:val="en-US"/>
              </w:rPr>
            </w:pPr>
            <w:r w:rsidRPr="00D377D0">
              <w:rPr>
                <w:rFonts w:ascii="Arial" w:hAnsi="Arial" w:cs="Arial"/>
                <w:lang w:val="en-US"/>
              </w:rPr>
              <w:t xml:space="preserve">2. Information added to the response by the </w:t>
            </w:r>
            <w:proofErr w:type="spellStart"/>
            <w:r w:rsidRPr="00D377D0">
              <w:rPr>
                <w:rFonts w:ascii="Arial" w:hAnsi="Arial" w:cs="Arial"/>
                <w:lang w:val="en-US"/>
              </w:rPr>
              <w:t>CfWI</w:t>
            </w:r>
            <w:proofErr w:type="spellEnd"/>
            <w:r w:rsidRPr="00D377D0">
              <w:rPr>
                <w:rFonts w:ascii="Arial" w:hAnsi="Arial" w:cs="Arial"/>
                <w:lang w:val="en-US"/>
              </w:rPr>
              <w:t xml:space="preserve"> is in </w:t>
            </w:r>
            <w:r w:rsidRPr="00D377D0">
              <w:rPr>
                <w:rFonts w:ascii="Arial" w:hAnsi="Arial" w:cs="Arial"/>
                <w:color w:val="0070C0"/>
                <w:lang w:val="en-US"/>
              </w:rPr>
              <w:t>blue Arial 11</w:t>
            </w:r>
          </w:p>
        </w:tc>
      </w:tr>
    </w:tbl>
    <w:p w:rsidR="00381EC2" w:rsidRDefault="00381EC2">
      <w:pPr>
        <w:rPr>
          <w:lang w:val="en-US"/>
        </w:rPr>
      </w:pPr>
    </w:p>
    <w:tbl>
      <w:tblPr>
        <w:tblStyle w:val="Grigliatabella"/>
        <w:tblW w:w="0" w:type="auto"/>
        <w:tblLayout w:type="fixed"/>
        <w:tblLook w:val="04A0"/>
      </w:tblPr>
      <w:tblGrid>
        <w:gridCol w:w="2235"/>
        <w:gridCol w:w="9213"/>
        <w:gridCol w:w="3055"/>
      </w:tblGrid>
      <w:tr w:rsidR="006711DA" w:rsidTr="00BE332F">
        <w:tc>
          <w:tcPr>
            <w:tcW w:w="2235" w:type="dxa"/>
          </w:tcPr>
          <w:p w:rsidR="006711DA" w:rsidRPr="00130DEA" w:rsidRDefault="001371DF" w:rsidP="006711DA">
            <w:pPr>
              <w:rPr>
                <w:b/>
                <w:lang w:val="en-US"/>
              </w:rPr>
            </w:pPr>
            <w:r>
              <w:rPr>
                <w:b/>
                <w:sz w:val="24"/>
                <w:lang w:val="en-US"/>
              </w:rPr>
              <w:t>Main aspects</w:t>
            </w:r>
          </w:p>
        </w:tc>
        <w:tc>
          <w:tcPr>
            <w:tcW w:w="9213" w:type="dxa"/>
          </w:tcPr>
          <w:p w:rsidR="006711DA" w:rsidRDefault="006711DA" w:rsidP="006711DA">
            <w:pPr>
              <w:jc w:val="center"/>
              <w:rPr>
                <w:lang w:val="en-US"/>
              </w:rPr>
            </w:pPr>
            <w:r>
              <w:rPr>
                <w:lang w:val="en-US"/>
              </w:rPr>
              <w:t>Description / Examples</w:t>
            </w:r>
          </w:p>
        </w:tc>
        <w:tc>
          <w:tcPr>
            <w:tcW w:w="3055" w:type="dxa"/>
          </w:tcPr>
          <w:p w:rsidR="006711DA" w:rsidRDefault="006711DA" w:rsidP="006711DA">
            <w:pPr>
              <w:jc w:val="center"/>
              <w:rPr>
                <w:lang w:val="en-US"/>
              </w:rPr>
            </w:pPr>
            <w:r>
              <w:rPr>
                <w:lang w:val="en-US"/>
              </w:rPr>
              <w:t>Documents</w:t>
            </w:r>
          </w:p>
        </w:tc>
      </w:tr>
      <w:tr w:rsidR="00F31B2B" w:rsidRPr="004759B8" w:rsidTr="00BE332F">
        <w:tc>
          <w:tcPr>
            <w:tcW w:w="2235" w:type="dxa"/>
          </w:tcPr>
          <w:p w:rsidR="00F31B2B" w:rsidRPr="006711DA" w:rsidRDefault="00F31B2B" w:rsidP="006711DA">
            <w:pPr>
              <w:rPr>
                <w:u w:val="single"/>
                <w:lang w:val="en-US"/>
              </w:rPr>
            </w:pPr>
            <w:r w:rsidRPr="006711DA">
              <w:rPr>
                <w:u w:val="single"/>
                <w:lang w:val="en-US"/>
              </w:rPr>
              <w:t>At what level does workforce planning take place?</w:t>
            </w:r>
          </w:p>
          <w:p w:rsidR="00F31B2B" w:rsidRPr="006711DA" w:rsidRDefault="00F31B2B" w:rsidP="006711DA">
            <w:pPr>
              <w:rPr>
                <w:lang w:val="en-US"/>
              </w:rPr>
            </w:pPr>
          </w:p>
          <w:p w:rsidR="00F31B2B" w:rsidRDefault="00F31B2B" w:rsidP="006711DA">
            <w:pPr>
              <w:pStyle w:val="Paragrafoelenco"/>
              <w:numPr>
                <w:ilvl w:val="0"/>
                <w:numId w:val="1"/>
              </w:numPr>
              <w:spacing w:line="240" w:lineRule="auto"/>
              <w:jc w:val="left"/>
            </w:pPr>
            <w:proofErr w:type="spellStart"/>
            <w:r>
              <w:t>Regional</w:t>
            </w:r>
            <w:proofErr w:type="spellEnd"/>
            <w:r>
              <w:t xml:space="preserve"> (</w:t>
            </w:r>
            <w:proofErr w:type="spellStart"/>
            <w:r>
              <w:t>local</w:t>
            </w:r>
            <w:proofErr w:type="spellEnd"/>
            <w:r>
              <w:t>).</w:t>
            </w:r>
          </w:p>
          <w:p w:rsidR="00F31B2B" w:rsidRDefault="00F31B2B" w:rsidP="006711DA">
            <w:pPr>
              <w:pStyle w:val="Paragrafoelenco"/>
              <w:numPr>
                <w:ilvl w:val="0"/>
                <w:numId w:val="1"/>
              </w:numPr>
              <w:spacing w:line="240" w:lineRule="auto"/>
              <w:jc w:val="left"/>
            </w:pPr>
            <w:r>
              <w:t>National (</w:t>
            </w:r>
            <w:proofErr w:type="spellStart"/>
            <w:r>
              <w:t>central</w:t>
            </w:r>
            <w:proofErr w:type="spellEnd"/>
            <w:r>
              <w:t>).</w:t>
            </w:r>
          </w:p>
          <w:p w:rsidR="00F31B2B" w:rsidRDefault="00F31B2B" w:rsidP="006711DA">
            <w:pPr>
              <w:pStyle w:val="Paragrafoelenco"/>
              <w:numPr>
                <w:ilvl w:val="0"/>
                <w:numId w:val="1"/>
              </w:numPr>
              <w:spacing w:line="240" w:lineRule="auto"/>
              <w:jc w:val="left"/>
              <w:rPr>
                <w:lang w:val="en-US"/>
              </w:rPr>
            </w:pPr>
            <w:r>
              <w:rPr>
                <w:lang w:val="en-US"/>
              </w:rPr>
              <w:t>Separated</w:t>
            </w:r>
            <w:r w:rsidRPr="00D31248">
              <w:rPr>
                <w:lang w:val="en-US"/>
              </w:rPr>
              <w:t xml:space="preserve"> </w:t>
            </w:r>
            <w:r>
              <w:rPr>
                <w:lang w:val="en-US"/>
              </w:rPr>
              <w:t>between</w:t>
            </w:r>
            <w:r w:rsidRPr="00D31248">
              <w:rPr>
                <w:lang w:val="en-US"/>
              </w:rPr>
              <w:t xml:space="preserve"> central administration</w:t>
            </w:r>
            <w:r>
              <w:rPr>
                <w:lang w:val="en-US"/>
              </w:rPr>
              <w:t>s and regional (local) administrations.</w:t>
            </w:r>
          </w:p>
          <w:p w:rsidR="00F31B2B" w:rsidRDefault="00F31B2B" w:rsidP="006711DA">
            <w:pPr>
              <w:pStyle w:val="Paragrafoelenco"/>
              <w:numPr>
                <w:ilvl w:val="0"/>
                <w:numId w:val="1"/>
              </w:numPr>
              <w:spacing w:line="240" w:lineRule="auto"/>
              <w:jc w:val="left"/>
              <w:rPr>
                <w:lang w:val="en-US"/>
              </w:rPr>
            </w:pPr>
            <w:r w:rsidRPr="00D31248">
              <w:rPr>
                <w:lang w:val="en-US"/>
              </w:rPr>
              <w:t>Shared among central administration</w:t>
            </w:r>
            <w:r>
              <w:rPr>
                <w:lang w:val="en-US"/>
              </w:rPr>
              <w:t>s and regional (local) administrations.</w:t>
            </w:r>
          </w:p>
          <w:p w:rsidR="00F31B2B" w:rsidRDefault="00F31B2B" w:rsidP="006711DA">
            <w:pPr>
              <w:pStyle w:val="Paragrafoelenco"/>
              <w:spacing w:line="240" w:lineRule="auto"/>
              <w:ind w:left="360"/>
              <w:jc w:val="left"/>
              <w:rPr>
                <w:lang w:val="en-US"/>
              </w:rPr>
            </w:pPr>
          </w:p>
        </w:tc>
        <w:tc>
          <w:tcPr>
            <w:tcW w:w="9213" w:type="dxa"/>
          </w:tcPr>
          <w:p w:rsidR="00F31B2B" w:rsidRPr="005D633B" w:rsidRDefault="00F31B2B" w:rsidP="00712AF7">
            <w:pPr>
              <w:pStyle w:val="Default"/>
              <w:rPr>
                <w:color w:val="0070C0"/>
                <w:sz w:val="22"/>
                <w:szCs w:val="22"/>
                <w:lang w:val="en-US"/>
              </w:rPr>
            </w:pPr>
            <w:r w:rsidRPr="005D633B">
              <w:rPr>
                <w:color w:val="0070C0"/>
                <w:sz w:val="22"/>
                <w:szCs w:val="22"/>
                <w:lang w:val="en-US"/>
              </w:rPr>
              <w:t xml:space="preserve">Please note that this response refers to England only – rather than the United Kingdom – as each of the four countries of the UK has devolved responsibilities for their health systems (including workforce planning and forecasting). Information from the four countries of the United Kingdom is possible to collect but a longer timescale for the response will be required than that given for this document. </w:t>
            </w:r>
          </w:p>
          <w:p w:rsidR="00F31B2B" w:rsidRPr="005D633B" w:rsidRDefault="00F31B2B" w:rsidP="00185753">
            <w:pPr>
              <w:pStyle w:val="Default"/>
              <w:rPr>
                <w:color w:val="0070C0"/>
                <w:sz w:val="22"/>
                <w:szCs w:val="22"/>
                <w:lang w:val="en-US"/>
              </w:rPr>
            </w:pPr>
          </w:p>
          <w:p w:rsidR="00F31B2B" w:rsidRPr="005D633B" w:rsidRDefault="00F31B2B" w:rsidP="00185753">
            <w:pPr>
              <w:pStyle w:val="Default"/>
              <w:rPr>
                <w:color w:val="0070C0"/>
                <w:sz w:val="22"/>
                <w:szCs w:val="22"/>
                <w:lang w:val="en-US"/>
              </w:rPr>
            </w:pPr>
            <w:r w:rsidRPr="005D633B">
              <w:rPr>
                <w:color w:val="0070C0"/>
                <w:sz w:val="22"/>
                <w:szCs w:val="22"/>
                <w:lang w:val="en-US"/>
              </w:rPr>
              <w:t xml:space="preserve">Health workforce planning takes place at a number of levels in England. To understand this it is first necessary to briefly describe the statutory relations between the Department of Health (DH) and Health Education England (HEE). </w:t>
            </w:r>
          </w:p>
          <w:p w:rsidR="00F31B2B" w:rsidRPr="005D633B" w:rsidRDefault="00F31B2B" w:rsidP="00185753">
            <w:pPr>
              <w:pStyle w:val="Default"/>
              <w:rPr>
                <w:color w:val="0070C0"/>
                <w:sz w:val="22"/>
                <w:szCs w:val="22"/>
                <w:lang w:val="en-US"/>
              </w:rPr>
            </w:pPr>
          </w:p>
          <w:p w:rsidR="00F31B2B" w:rsidRPr="005D633B" w:rsidRDefault="00F31B2B" w:rsidP="00185753">
            <w:pPr>
              <w:pStyle w:val="Default"/>
              <w:rPr>
                <w:color w:val="0070C0"/>
                <w:sz w:val="22"/>
                <w:szCs w:val="22"/>
                <w:lang w:val="en-US"/>
              </w:rPr>
            </w:pPr>
            <w:r w:rsidRPr="005D633B">
              <w:rPr>
                <w:color w:val="0070C0"/>
                <w:sz w:val="22"/>
                <w:szCs w:val="22"/>
                <w:lang w:val="en-US"/>
              </w:rPr>
              <w:t xml:space="preserve">The DH acts as the steward for the health, social care and public health system by setting strategic outcomes, securing resources, setting the regulatory, policy and legal framework and providing oversight and leadership (Department of Health, 2012). The DH sets strategic outcomes in the form of mandates to national bodies, and has a mandate to HEE (Department of Health, 2013). In figure 1, the local organizations where health workforce planning takes place (such as NHS Foundation Trusts) can also be seen. </w:t>
            </w:r>
          </w:p>
          <w:p w:rsidR="00F31B2B" w:rsidRPr="005D633B" w:rsidRDefault="00F31B2B" w:rsidP="00185753">
            <w:pPr>
              <w:pStyle w:val="Default"/>
              <w:rPr>
                <w:color w:val="0070C0"/>
                <w:sz w:val="22"/>
                <w:szCs w:val="22"/>
                <w:lang w:val="en-US"/>
              </w:rPr>
            </w:pPr>
          </w:p>
          <w:p w:rsidR="00F31B2B" w:rsidRPr="005D633B" w:rsidRDefault="00F31B2B" w:rsidP="00185753">
            <w:pPr>
              <w:pStyle w:val="Default"/>
              <w:rPr>
                <w:color w:val="0070C0"/>
                <w:sz w:val="22"/>
                <w:szCs w:val="22"/>
                <w:lang w:val="en-US"/>
              </w:rPr>
            </w:pPr>
            <w:r w:rsidRPr="005D633B">
              <w:rPr>
                <w:color w:val="0070C0"/>
                <w:sz w:val="22"/>
                <w:szCs w:val="22"/>
                <w:lang w:val="en-US"/>
              </w:rPr>
              <w:t xml:space="preserve">Figure 1: national to local organizations (taken from Department of Health, 2013) </w:t>
            </w:r>
          </w:p>
          <w:p w:rsidR="00F31B2B" w:rsidRPr="005D633B" w:rsidRDefault="00F31B2B" w:rsidP="00185753">
            <w:pPr>
              <w:pStyle w:val="Default"/>
              <w:rPr>
                <w:color w:val="0070C0"/>
                <w:sz w:val="22"/>
                <w:szCs w:val="22"/>
                <w:lang w:val="en-US"/>
              </w:rPr>
            </w:pPr>
          </w:p>
          <w:p w:rsidR="00F31B2B" w:rsidRPr="005D633B" w:rsidRDefault="00F31B2B" w:rsidP="00185753">
            <w:pPr>
              <w:pStyle w:val="Default"/>
              <w:rPr>
                <w:color w:val="0070C0"/>
                <w:sz w:val="22"/>
                <w:szCs w:val="22"/>
                <w:lang w:val="en-US"/>
              </w:rPr>
            </w:pPr>
            <w:r w:rsidRPr="005D633B">
              <w:rPr>
                <w:noProof/>
                <w:color w:val="0070C0"/>
                <w:sz w:val="22"/>
                <w:szCs w:val="22"/>
              </w:rPr>
              <w:lastRenderedPageBreak/>
              <w:drawing>
                <wp:inline distT="0" distB="0" distL="0" distR="0">
                  <wp:extent cx="4341600" cy="4228200"/>
                  <wp:effectExtent l="19050" t="19050" r="20850" b="1995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41600" cy="4228200"/>
                          </a:xfrm>
                          <a:prstGeom prst="rect">
                            <a:avLst/>
                          </a:prstGeom>
                          <a:noFill/>
                          <a:ln w="9525">
                            <a:solidFill>
                              <a:schemeClr val="tx1"/>
                            </a:solidFill>
                            <a:miter lim="800000"/>
                            <a:headEnd/>
                            <a:tailEnd/>
                          </a:ln>
                        </pic:spPr>
                      </pic:pic>
                    </a:graphicData>
                  </a:graphic>
                </wp:inline>
              </w:drawing>
            </w:r>
          </w:p>
          <w:p w:rsidR="00F31B2B" w:rsidRPr="005D633B" w:rsidRDefault="00F31B2B" w:rsidP="00185753">
            <w:pPr>
              <w:pStyle w:val="Default"/>
              <w:rPr>
                <w:color w:val="0070C0"/>
                <w:sz w:val="22"/>
                <w:szCs w:val="22"/>
                <w:lang w:val="en-US"/>
              </w:rPr>
            </w:pPr>
          </w:p>
          <w:p w:rsidR="00F31B2B" w:rsidRPr="005D633B" w:rsidRDefault="00F31B2B" w:rsidP="00185753">
            <w:pPr>
              <w:pStyle w:val="Default"/>
              <w:rPr>
                <w:color w:val="0070C0"/>
                <w:sz w:val="22"/>
                <w:szCs w:val="22"/>
                <w:lang w:val="en-US"/>
              </w:rPr>
            </w:pPr>
          </w:p>
          <w:p w:rsidR="00F31B2B" w:rsidRPr="005D633B" w:rsidRDefault="00F31B2B" w:rsidP="009C48BE">
            <w:pPr>
              <w:spacing w:before="100" w:beforeAutospacing="1" w:after="100" w:afterAutospacing="1"/>
              <w:rPr>
                <w:rFonts w:ascii="Arial" w:eastAsia="Times New Roman" w:hAnsi="Arial" w:cs="Arial"/>
                <w:color w:val="0070C0"/>
                <w:lang w:val="en-GB" w:eastAsia="en-GB"/>
              </w:rPr>
            </w:pPr>
            <w:r w:rsidRPr="005D633B">
              <w:rPr>
                <w:rFonts w:ascii="Arial" w:eastAsia="Times New Roman" w:hAnsi="Arial" w:cs="Arial"/>
                <w:color w:val="0070C0"/>
                <w:lang w:val="en-GB" w:eastAsia="en-GB"/>
              </w:rPr>
              <w:t>Taking health workforce planning in more detail – the mandate from the DH to HEE describes the strategic objectives in the areas of:</w:t>
            </w:r>
          </w:p>
          <w:p w:rsidR="00F31B2B" w:rsidRPr="005D633B" w:rsidRDefault="00F31B2B" w:rsidP="009C48BE">
            <w:pPr>
              <w:numPr>
                <w:ilvl w:val="0"/>
                <w:numId w:val="39"/>
              </w:numPr>
              <w:spacing w:before="100" w:beforeAutospacing="1" w:after="100" w:afterAutospacing="1"/>
              <w:rPr>
                <w:rFonts w:ascii="Arial" w:eastAsia="Times New Roman" w:hAnsi="Arial" w:cs="Arial"/>
                <w:color w:val="0070C0"/>
                <w:lang w:val="en-GB" w:eastAsia="en-GB"/>
              </w:rPr>
            </w:pPr>
            <w:r w:rsidRPr="005D633B">
              <w:rPr>
                <w:rFonts w:ascii="Arial" w:eastAsia="Times New Roman" w:hAnsi="Arial" w:cs="Arial"/>
                <w:color w:val="0070C0"/>
                <w:lang w:val="en-GB" w:eastAsia="en-GB"/>
              </w:rPr>
              <w:t>workforce planning</w:t>
            </w:r>
          </w:p>
          <w:p w:rsidR="00F31B2B" w:rsidRPr="005D633B" w:rsidRDefault="00F31B2B" w:rsidP="009C48BE">
            <w:pPr>
              <w:numPr>
                <w:ilvl w:val="0"/>
                <w:numId w:val="39"/>
              </w:numPr>
              <w:spacing w:before="100" w:beforeAutospacing="1" w:after="100" w:afterAutospacing="1"/>
              <w:rPr>
                <w:rFonts w:ascii="Arial" w:eastAsia="Times New Roman" w:hAnsi="Arial" w:cs="Arial"/>
                <w:color w:val="0070C0"/>
                <w:lang w:val="en-GB" w:eastAsia="en-GB"/>
              </w:rPr>
            </w:pPr>
            <w:r w:rsidRPr="005D633B">
              <w:rPr>
                <w:rFonts w:ascii="Arial" w:eastAsia="Times New Roman" w:hAnsi="Arial" w:cs="Arial"/>
                <w:color w:val="0070C0"/>
                <w:lang w:val="en-GB" w:eastAsia="en-GB"/>
              </w:rPr>
              <w:t>health education</w:t>
            </w:r>
          </w:p>
          <w:p w:rsidR="00F31B2B" w:rsidRPr="005D633B" w:rsidRDefault="00F31B2B" w:rsidP="009C48BE">
            <w:pPr>
              <w:numPr>
                <w:ilvl w:val="0"/>
                <w:numId w:val="39"/>
              </w:numPr>
              <w:spacing w:before="100" w:beforeAutospacing="1" w:after="100" w:afterAutospacing="1"/>
              <w:rPr>
                <w:rFonts w:ascii="Arial" w:eastAsia="Times New Roman" w:hAnsi="Arial" w:cs="Arial"/>
                <w:color w:val="0070C0"/>
                <w:lang w:val="en-GB" w:eastAsia="en-GB"/>
              </w:rPr>
            </w:pPr>
            <w:r w:rsidRPr="005D633B">
              <w:rPr>
                <w:rFonts w:ascii="Arial" w:eastAsia="Times New Roman" w:hAnsi="Arial" w:cs="Arial"/>
                <w:color w:val="0070C0"/>
                <w:lang w:val="en-GB" w:eastAsia="en-GB"/>
              </w:rPr>
              <w:t>training and development</w:t>
            </w:r>
          </w:p>
          <w:p w:rsidR="00F31B2B" w:rsidRPr="005D633B" w:rsidRDefault="00F31B2B" w:rsidP="00185753">
            <w:pPr>
              <w:pStyle w:val="Default"/>
              <w:rPr>
                <w:color w:val="0070C0"/>
                <w:sz w:val="22"/>
                <w:szCs w:val="22"/>
                <w:lang w:val="en-US"/>
              </w:rPr>
            </w:pPr>
            <w:r w:rsidRPr="005D633B">
              <w:rPr>
                <w:color w:val="0070C0"/>
                <w:sz w:val="22"/>
                <w:szCs w:val="22"/>
                <w:lang w:val="en-US"/>
              </w:rPr>
              <w:lastRenderedPageBreak/>
              <w:t xml:space="preserve">Health Education England ensures ‘that the future workforce has the right numbers, skills, values and </w:t>
            </w:r>
            <w:proofErr w:type="spellStart"/>
            <w:r w:rsidRPr="005D633B">
              <w:rPr>
                <w:color w:val="0070C0"/>
                <w:sz w:val="22"/>
                <w:szCs w:val="22"/>
                <w:lang w:val="en-US"/>
              </w:rPr>
              <w:t>behaviours</w:t>
            </w:r>
            <w:proofErr w:type="spellEnd"/>
            <w:r w:rsidRPr="005D633B">
              <w:rPr>
                <w:color w:val="0070C0"/>
                <w:sz w:val="22"/>
                <w:szCs w:val="22"/>
                <w:lang w:val="en-US"/>
              </w:rPr>
              <w:t xml:space="preserve">.’ HEE annually sets out its commissioning intentions (in terms of education and training) in the </w:t>
            </w:r>
            <w:r w:rsidRPr="005D633B">
              <w:rPr>
                <w:i/>
                <w:color w:val="0070C0"/>
                <w:sz w:val="22"/>
                <w:szCs w:val="22"/>
                <w:lang w:val="en-US"/>
              </w:rPr>
              <w:t>Workforce Plan for England</w:t>
            </w:r>
            <w:r w:rsidRPr="005D633B">
              <w:rPr>
                <w:color w:val="0070C0"/>
                <w:sz w:val="22"/>
                <w:szCs w:val="22"/>
                <w:lang w:val="en-US"/>
              </w:rPr>
              <w:t xml:space="preserve"> which is subsequently used as the basis of the contracts that each Local Education and Training Board (LETB, see local bodies in figure 1) places with local education providers for that academic year (Health Education England, 2014). To inform these training commissions HEE take the five year plans from LETBs, who in turn have taken five year projections from NHS Providers (e.g. NHS Foundation Trusts in figure 1). For 110 workforce roles HEE then decides on whether to increase or decrease training commissions based on triangulation of the LETB projections with other workforce intelligence, such as that from the </w:t>
            </w:r>
            <w:proofErr w:type="spellStart"/>
            <w:r w:rsidRPr="005D633B">
              <w:rPr>
                <w:color w:val="0070C0"/>
                <w:sz w:val="22"/>
                <w:szCs w:val="22"/>
                <w:lang w:val="en-US"/>
              </w:rPr>
              <w:t>CfWI</w:t>
            </w:r>
            <w:proofErr w:type="spellEnd"/>
            <w:r w:rsidRPr="005D633B">
              <w:rPr>
                <w:color w:val="0070C0"/>
                <w:sz w:val="22"/>
                <w:szCs w:val="22"/>
                <w:lang w:val="en-US"/>
              </w:rPr>
              <w:t xml:space="preserve">. The Mandate aligns with the Education Outcomes Framework which describes the outcomes that are expected from the training and education system. </w:t>
            </w:r>
          </w:p>
          <w:p w:rsidR="00F31B2B" w:rsidRPr="005D633B" w:rsidRDefault="00F31B2B" w:rsidP="00185753">
            <w:pPr>
              <w:pStyle w:val="Default"/>
              <w:rPr>
                <w:color w:val="0070C0"/>
                <w:sz w:val="22"/>
                <w:szCs w:val="22"/>
                <w:lang w:val="en-US"/>
              </w:rPr>
            </w:pPr>
          </w:p>
          <w:p w:rsidR="00F31B2B" w:rsidRPr="005D633B" w:rsidRDefault="00F31B2B" w:rsidP="00185753">
            <w:pPr>
              <w:pStyle w:val="Default"/>
              <w:rPr>
                <w:color w:val="0070C0"/>
                <w:sz w:val="22"/>
                <w:szCs w:val="22"/>
                <w:lang w:val="en-US"/>
              </w:rPr>
            </w:pPr>
            <w:r w:rsidRPr="005D633B">
              <w:rPr>
                <w:color w:val="0070C0"/>
                <w:sz w:val="22"/>
                <w:szCs w:val="22"/>
                <w:lang w:val="en-US"/>
              </w:rPr>
              <w:t>The Centre for Workforce Intelligence (</w:t>
            </w:r>
            <w:proofErr w:type="spellStart"/>
            <w:r w:rsidRPr="005D633B">
              <w:rPr>
                <w:color w:val="0070C0"/>
                <w:sz w:val="22"/>
                <w:szCs w:val="22"/>
                <w:lang w:val="en-US"/>
              </w:rPr>
              <w:t>CfWI</w:t>
            </w:r>
            <w:proofErr w:type="spellEnd"/>
            <w:r w:rsidRPr="005D633B">
              <w:rPr>
                <w:color w:val="0070C0"/>
                <w:sz w:val="22"/>
                <w:szCs w:val="22"/>
                <w:lang w:val="en-US"/>
              </w:rPr>
              <w:t>) is commissioned by the DH, HEE and PHE to be the national authority on workforce planning and development and to carry out specific workforce planning and forecasting projects, such as those relating to the in-scope for the JA HWF planning and forecasting professions of doctors and dentists (</w:t>
            </w:r>
            <w:proofErr w:type="spellStart"/>
            <w:r w:rsidRPr="005D633B">
              <w:rPr>
                <w:color w:val="0070C0"/>
                <w:sz w:val="22"/>
                <w:szCs w:val="22"/>
                <w:lang w:val="en-US"/>
              </w:rPr>
              <w:t>CfWI</w:t>
            </w:r>
            <w:proofErr w:type="spellEnd"/>
            <w:r w:rsidRPr="005D633B">
              <w:rPr>
                <w:color w:val="0070C0"/>
                <w:sz w:val="22"/>
                <w:szCs w:val="22"/>
                <w:lang w:val="en-US"/>
              </w:rPr>
              <w:t>, 2012), nurses (</w:t>
            </w:r>
            <w:proofErr w:type="spellStart"/>
            <w:r w:rsidRPr="005D633B">
              <w:rPr>
                <w:color w:val="0070C0"/>
                <w:sz w:val="22"/>
                <w:szCs w:val="22"/>
                <w:lang w:val="en-US"/>
              </w:rPr>
              <w:t>CfWI</w:t>
            </w:r>
            <w:proofErr w:type="spellEnd"/>
            <w:r w:rsidRPr="005D633B">
              <w:rPr>
                <w:color w:val="0070C0"/>
                <w:sz w:val="22"/>
                <w:szCs w:val="22"/>
                <w:lang w:val="en-US"/>
              </w:rPr>
              <w:t>, 2013a), midwives (</w:t>
            </w:r>
            <w:proofErr w:type="spellStart"/>
            <w:r w:rsidRPr="005D633B">
              <w:rPr>
                <w:color w:val="0070C0"/>
                <w:sz w:val="22"/>
                <w:szCs w:val="22"/>
                <w:lang w:val="en-US"/>
              </w:rPr>
              <w:t>CfWI</w:t>
            </w:r>
            <w:proofErr w:type="spellEnd"/>
            <w:r w:rsidRPr="005D633B">
              <w:rPr>
                <w:color w:val="0070C0"/>
                <w:sz w:val="22"/>
                <w:szCs w:val="22"/>
                <w:lang w:val="en-US"/>
              </w:rPr>
              <w:t>, 2013b) and pharmacists (</w:t>
            </w:r>
            <w:proofErr w:type="spellStart"/>
            <w:r w:rsidRPr="005D633B">
              <w:rPr>
                <w:color w:val="0070C0"/>
                <w:sz w:val="22"/>
                <w:szCs w:val="22"/>
                <w:lang w:val="en-US"/>
              </w:rPr>
              <w:t>CfWI</w:t>
            </w:r>
            <w:proofErr w:type="spellEnd"/>
            <w:r w:rsidRPr="005D633B">
              <w:rPr>
                <w:color w:val="0070C0"/>
                <w:sz w:val="22"/>
                <w:szCs w:val="22"/>
                <w:lang w:val="en-US"/>
              </w:rPr>
              <w:t xml:space="preserve">, 2013c).  </w:t>
            </w:r>
          </w:p>
          <w:p w:rsidR="00F31B2B" w:rsidRPr="005D633B" w:rsidRDefault="00F31B2B" w:rsidP="004759B8">
            <w:pPr>
              <w:pStyle w:val="Default"/>
              <w:rPr>
                <w:color w:val="0070C0"/>
                <w:sz w:val="22"/>
                <w:szCs w:val="22"/>
                <w:lang w:val="en-US"/>
              </w:rPr>
            </w:pPr>
          </w:p>
          <w:p w:rsidR="00F31B2B" w:rsidRPr="005D633B" w:rsidRDefault="00F31B2B" w:rsidP="004759B8">
            <w:pPr>
              <w:pStyle w:val="Default"/>
              <w:rPr>
                <w:color w:val="0070C0"/>
                <w:sz w:val="22"/>
                <w:szCs w:val="22"/>
                <w:lang w:val="en-US"/>
              </w:rPr>
            </w:pPr>
          </w:p>
        </w:tc>
        <w:tc>
          <w:tcPr>
            <w:tcW w:w="3055" w:type="dxa"/>
          </w:tcPr>
          <w:p w:rsidR="00F31B2B" w:rsidRPr="005D633B" w:rsidRDefault="00F31B2B" w:rsidP="00F328D1">
            <w:pPr>
              <w:autoSpaceDE w:val="0"/>
              <w:autoSpaceDN w:val="0"/>
              <w:adjustRightInd w:val="0"/>
              <w:jc w:val="both"/>
              <w:rPr>
                <w:rFonts w:ascii="Arial" w:hAnsi="Arial" w:cs="Arial"/>
                <w:i/>
                <w:iCs/>
                <w:color w:val="0070C0"/>
                <w:sz w:val="20"/>
                <w:szCs w:val="20"/>
                <w:lang w:val="en-GB"/>
              </w:rPr>
            </w:pPr>
            <w:r w:rsidRPr="005D633B">
              <w:rPr>
                <w:rFonts w:ascii="Arial" w:hAnsi="Arial" w:cs="Arial"/>
                <w:b/>
                <w:bCs/>
                <w:color w:val="0070C0"/>
                <w:sz w:val="20"/>
                <w:szCs w:val="20"/>
                <w:lang w:val="en-GB"/>
              </w:rPr>
              <w:lastRenderedPageBreak/>
              <w:t xml:space="preserve">Department of Health </w:t>
            </w:r>
            <w:r w:rsidRPr="005D633B">
              <w:rPr>
                <w:rFonts w:ascii="Arial" w:hAnsi="Arial" w:cs="Arial"/>
                <w:color w:val="0070C0"/>
                <w:sz w:val="20"/>
                <w:szCs w:val="20"/>
                <w:lang w:val="en-GB"/>
              </w:rPr>
              <w:t xml:space="preserve">(2012) </w:t>
            </w:r>
            <w:r w:rsidRPr="005D633B">
              <w:rPr>
                <w:rFonts w:ascii="Arial" w:hAnsi="Arial" w:cs="Arial"/>
                <w:i/>
                <w:iCs/>
                <w:color w:val="0070C0"/>
                <w:sz w:val="20"/>
                <w:szCs w:val="20"/>
                <w:lang w:val="en-GB"/>
              </w:rPr>
              <w:t>Liberating the NHS: Developing the healthcare workforce – from design to delivery.</w:t>
            </w:r>
          </w:p>
          <w:p w:rsidR="00F31B2B" w:rsidRPr="005D633B" w:rsidRDefault="00FD2A4F" w:rsidP="00F328D1">
            <w:pPr>
              <w:autoSpaceDE w:val="0"/>
              <w:autoSpaceDN w:val="0"/>
              <w:adjustRightInd w:val="0"/>
              <w:jc w:val="both"/>
              <w:rPr>
                <w:rFonts w:ascii="Arial" w:hAnsi="Arial" w:cs="Arial"/>
                <w:color w:val="0070C0"/>
                <w:sz w:val="20"/>
                <w:szCs w:val="20"/>
                <w:u w:val="single"/>
                <w:lang w:val="en-GB"/>
              </w:rPr>
            </w:pPr>
            <w:hyperlink r:id="rId13" w:history="1">
              <w:r w:rsidR="00F31B2B" w:rsidRPr="005D633B">
                <w:rPr>
                  <w:rStyle w:val="Collegamentoipertestuale"/>
                  <w:rFonts w:ascii="Arial" w:hAnsi="Arial" w:cs="Arial"/>
                  <w:color w:val="0070C0"/>
                  <w:sz w:val="20"/>
                  <w:szCs w:val="20"/>
                  <w:lang w:val="en-GB"/>
                </w:rPr>
                <w:t>https://www.gov.uk/government/uploads/system/uploads/attachment_data/file/152168/dh_132087.pdf</w:t>
              </w:r>
            </w:hyperlink>
            <w:r w:rsidR="00F31B2B" w:rsidRPr="005D633B">
              <w:rPr>
                <w:rFonts w:ascii="Arial" w:hAnsi="Arial" w:cs="Arial"/>
                <w:color w:val="0070C0"/>
                <w:sz w:val="20"/>
                <w:szCs w:val="20"/>
                <w:u w:val="single"/>
                <w:lang w:val="en-GB"/>
              </w:rPr>
              <w:t xml:space="preserve"> </w:t>
            </w:r>
          </w:p>
          <w:p w:rsidR="00F31B2B" w:rsidRPr="005D633B" w:rsidRDefault="00F31B2B" w:rsidP="00F328D1">
            <w:pPr>
              <w:spacing w:after="200" w:line="276" w:lineRule="auto"/>
              <w:rPr>
                <w:rFonts w:ascii="Arial" w:hAnsi="Arial" w:cs="Arial"/>
                <w:color w:val="0070C0"/>
                <w:sz w:val="20"/>
                <w:szCs w:val="20"/>
                <w:lang w:val="en-US"/>
              </w:rPr>
            </w:pPr>
          </w:p>
          <w:p w:rsidR="00F31B2B" w:rsidRPr="002223CF" w:rsidRDefault="00F31B2B" w:rsidP="00F328D1">
            <w:pPr>
              <w:rPr>
                <w:rFonts w:ascii="Arial" w:hAnsi="Arial" w:cs="Arial"/>
                <w:color w:val="0070C0"/>
                <w:sz w:val="20"/>
                <w:szCs w:val="20"/>
              </w:rPr>
            </w:pPr>
            <w:r w:rsidRPr="005D633B">
              <w:rPr>
                <w:rFonts w:ascii="Arial" w:hAnsi="Arial" w:cs="Arial"/>
                <w:b/>
                <w:color w:val="0070C0"/>
                <w:sz w:val="20"/>
                <w:szCs w:val="20"/>
                <w:lang w:val="en-US"/>
              </w:rPr>
              <w:t>Department of Health</w:t>
            </w:r>
            <w:r w:rsidRPr="005D633B">
              <w:rPr>
                <w:rFonts w:ascii="Arial" w:hAnsi="Arial" w:cs="Arial"/>
                <w:color w:val="0070C0"/>
                <w:sz w:val="20"/>
                <w:szCs w:val="20"/>
                <w:lang w:val="en-US"/>
              </w:rPr>
              <w:t xml:space="preserve">, (2013) </w:t>
            </w:r>
            <w:r w:rsidRPr="005D633B">
              <w:rPr>
                <w:rFonts w:ascii="Arial" w:hAnsi="Arial" w:cs="Arial"/>
                <w:i/>
                <w:color w:val="0070C0"/>
                <w:sz w:val="20"/>
                <w:szCs w:val="20"/>
                <w:lang w:val="en-US"/>
              </w:rPr>
              <w:t>A mandate from the government to Health Education England</w:t>
            </w:r>
            <w:r w:rsidRPr="005D633B">
              <w:rPr>
                <w:rFonts w:ascii="Arial" w:hAnsi="Arial" w:cs="Arial"/>
                <w:color w:val="0070C0"/>
                <w:sz w:val="20"/>
                <w:szCs w:val="20"/>
                <w:lang w:val="en-US"/>
              </w:rPr>
              <w:t xml:space="preserve">. </w:t>
            </w:r>
            <w:hyperlink r:id="rId14" w:history="1">
              <w:r w:rsidRPr="002223CF">
                <w:rPr>
                  <w:rStyle w:val="Collegamentoipertestuale"/>
                  <w:rFonts w:ascii="Arial" w:hAnsi="Arial" w:cs="Arial"/>
                  <w:color w:val="0070C0"/>
                  <w:sz w:val="20"/>
                  <w:szCs w:val="20"/>
                </w:rPr>
                <w:t>https://www.gov.uk/government/uploads/system/uploads/attachment_data/file/203332/29257_2900971_Delivering_Accessible.pdf</w:t>
              </w:r>
            </w:hyperlink>
            <w:r w:rsidRPr="002223CF">
              <w:rPr>
                <w:rFonts w:ascii="Arial" w:hAnsi="Arial" w:cs="Arial"/>
                <w:color w:val="0070C0"/>
                <w:sz w:val="20"/>
                <w:szCs w:val="20"/>
              </w:rPr>
              <w:t xml:space="preserve"> </w:t>
            </w:r>
          </w:p>
          <w:p w:rsidR="00F31B2B" w:rsidRPr="002223CF" w:rsidRDefault="00F31B2B" w:rsidP="00F328D1">
            <w:pPr>
              <w:spacing w:after="200" w:line="276" w:lineRule="auto"/>
              <w:rPr>
                <w:rFonts w:ascii="Arial" w:hAnsi="Arial" w:cs="Arial"/>
                <w:color w:val="0070C0"/>
                <w:sz w:val="20"/>
                <w:szCs w:val="20"/>
              </w:rPr>
            </w:pPr>
          </w:p>
          <w:p w:rsidR="00F31B2B" w:rsidRPr="005D633B" w:rsidRDefault="00F31B2B" w:rsidP="00F328D1">
            <w:pPr>
              <w:spacing w:after="200" w:line="276" w:lineRule="auto"/>
              <w:rPr>
                <w:rFonts w:ascii="Arial" w:hAnsi="Arial" w:cs="Arial"/>
                <w:color w:val="0070C0"/>
                <w:sz w:val="20"/>
                <w:szCs w:val="20"/>
                <w:lang w:val="en-US"/>
              </w:rPr>
            </w:pPr>
            <w:r w:rsidRPr="002223CF">
              <w:rPr>
                <w:rFonts w:ascii="Arial" w:hAnsi="Arial" w:cs="Arial"/>
                <w:b/>
                <w:bCs/>
                <w:color w:val="0070C0"/>
                <w:sz w:val="20"/>
                <w:szCs w:val="20"/>
                <w:lang w:val="en-US"/>
              </w:rPr>
              <w:t xml:space="preserve">Department of Health </w:t>
            </w:r>
            <w:r w:rsidRPr="002223CF">
              <w:rPr>
                <w:rFonts w:ascii="Arial" w:hAnsi="Arial" w:cs="Arial"/>
                <w:bCs/>
                <w:color w:val="0070C0"/>
                <w:sz w:val="20"/>
                <w:szCs w:val="20"/>
                <w:lang w:val="en-US"/>
              </w:rPr>
              <w:t>(2013)</w:t>
            </w:r>
            <w:r w:rsidRPr="002223CF">
              <w:rPr>
                <w:rFonts w:ascii="Arial" w:hAnsi="Arial" w:cs="Arial"/>
                <w:b/>
                <w:bCs/>
                <w:color w:val="0070C0"/>
                <w:sz w:val="20"/>
                <w:szCs w:val="20"/>
                <w:lang w:val="en-US"/>
              </w:rPr>
              <w:t xml:space="preserve"> </w:t>
            </w:r>
            <w:r w:rsidRPr="002223CF">
              <w:rPr>
                <w:rFonts w:ascii="Arial" w:hAnsi="Arial" w:cs="Arial"/>
                <w:color w:val="0070C0"/>
                <w:sz w:val="20"/>
                <w:szCs w:val="20"/>
                <w:lang w:val="en-US"/>
              </w:rPr>
              <w:t xml:space="preserve">‘Helping people live better for longer: A guide to the Department of Health’s role and purpose post-April 2013’ </w:t>
            </w:r>
            <w:hyperlink r:id="rId15" w:history="1">
              <w:r w:rsidRPr="002223CF">
                <w:rPr>
                  <w:rStyle w:val="Collegamentoipertestuale"/>
                  <w:rFonts w:ascii="Arial" w:hAnsi="Arial" w:cs="Arial"/>
                  <w:color w:val="0070C0"/>
                  <w:sz w:val="20"/>
                  <w:szCs w:val="20"/>
                  <w:lang w:val="en-US"/>
                </w:rPr>
                <w:t>https://www.gov.uk/government/uploads/system/uploads/attach</w:t>
              </w:r>
              <w:r w:rsidRPr="002223CF">
                <w:rPr>
                  <w:rStyle w:val="Collegamentoipertestuale"/>
                  <w:rFonts w:ascii="Arial" w:hAnsi="Arial" w:cs="Arial"/>
                  <w:color w:val="0070C0"/>
                  <w:sz w:val="20"/>
                  <w:szCs w:val="20"/>
                  <w:lang w:val="en-US"/>
                </w:rPr>
                <w:lastRenderedPageBreak/>
                <w:t>ment_data/file/226838/DH_Brochure_WEB.pdf</w:t>
              </w:r>
            </w:hyperlink>
            <w:r w:rsidRPr="002223CF">
              <w:rPr>
                <w:rFonts w:ascii="Arial" w:hAnsi="Arial" w:cs="Arial"/>
                <w:color w:val="0070C0"/>
                <w:sz w:val="20"/>
                <w:szCs w:val="20"/>
                <w:lang w:val="en-US"/>
              </w:rPr>
              <w:t xml:space="preserve"> </w:t>
            </w:r>
          </w:p>
          <w:p w:rsidR="00F31B2B" w:rsidRPr="005D633B" w:rsidRDefault="00F31B2B" w:rsidP="00F328D1">
            <w:pPr>
              <w:rPr>
                <w:rFonts w:ascii="Arial" w:hAnsi="Arial" w:cs="Arial"/>
                <w:color w:val="0070C0"/>
                <w:sz w:val="20"/>
                <w:szCs w:val="20"/>
                <w:lang w:val="en-US"/>
              </w:rPr>
            </w:pPr>
          </w:p>
          <w:p w:rsidR="00F31B2B" w:rsidRPr="005D633B" w:rsidRDefault="00F31B2B" w:rsidP="00F328D1">
            <w:pPr>
              <w:rPr>
                <w:rFonts w:ascii="Arial" w:hAnsi="Arial" w:cs="Arial"/>
                <w:color w:val="0070C0"/>
                <w:sz w:val="20"/>
                <w:szCs w:val="20"/>
                <w:lang w:val="en-US"/>
              </w:rPr>
            </w:pPr>
          </w:p>
          <w:p w:rsidR="00F31B2B" w:rsidRPr="002223CF" w:rsidRDefault="00F31B2B" w:rsidP="00F328D1">
            <w:pPr>
              <w:rPr>
                <w:rFonts w:ascii="Arial" w:hAnsi="Arial" w:cs="Arial"/>
                <w:sz w:val="20"/>
                <w:szCs w:val="20"/>
              </w:rPr>
            </w:pPr>
            <w:r w:rsidRPr="005D633B">
              <w:rPr>
                <w:rFonts w:ascii="Arial" w:hAnsi="Arial" w:cs="Arial"/>
                <w:b/>
                <w:color w:val="0070C0"/>
                <w:sz w:val="20"/>
                <w:szCs w:val="20"/>
                <w:lang w:val="en-US"/>
              </w:rPr>
              <w:t>Centre for Workforce Intelligence</w:t>
            </w:r>
            <w:r w:rsidRPr="005D633B">
              <w:rPr>
                <w:rFonts w:ascii="Arial" w:hAnsi="Arial" w:cs="Arial"/>
                <w:color w:val="0070C0"/>
                <w:sz w:val="20"/>
                <w:szCs w:val="20"/>
                <w:lang w:val="en-US"/>
              </w:rPr>
              <w:t xml:space="preserve"> (2012) </w:t>
            </w:r>
            <w:r w:rsidRPr="005D633B">
              <w:rPr>
                <w:rFonts w:ascii="Arial" w:hAnsi="Arial" w:cs="Arial"/>
                <w:i/>
                <w:color w:val="0070C0"/>
                <w:sz w:val="20"/>
                <w:szCs w:val="20"/>
                <w:lang w:val="en-US"/>
              </w:rPr>
              <w:t>A strategic review of the future healthcare workforce</w:t>
            </w:r>
            <w:r w:rsidRPr="005D633B">
              <w:rPr>
                <w:rFonts w:ascii="Arial" w:hAnsi="Arial" w:cs="Arial"/>
                <w:color w:val="0070C0"/>
                <w:sz w:val="20"/>
                <w:szCs w:val="20"/>
                <w:lang w:val="en-US"/>
              </w:rPr>
              <w:t xml:space="preserve">. </w:t>
            </w:r>
            <w:hyperlink r:id="rId16" w:history="1">
              <w:r w:rsidRPr="002223CF">
                <w:rPr>
                  <w:rStyle w:val="Collegamentoipertestuale"/>
                  <w:rFonts w:ascii="Arial" w:hAnsi="Arial" w:cs="Arial"/>
                  <w:sz w:val="20"/>
                  <w:szCs w:val="20"/>
                </w:rPr>
                <w:t>http://www.cfwi.org.uk/publications/a-strategic-review-of-the-future-healthcare-workforce-informing-medical-and-dental-student-intakes-1</w:t>
              </w:r>
            </w:hyperlink>
            <w:r w:rsidRPr="002223CF">
              <w:rPr>
                <w:rFonts w:ascii="Arial" w:hAnsi="Arial" w:cs="Arial"/>
                <w:sz w:val="20"/>
                <w:szCs w:val="20"/>
              </w:rPr>
              <w:t xml:space="preserve"> </w:t>
            </w:r>
          </w:p>
          <w:p w:rsidR="00F31B2B" w:rsidRPr="002223CF" w:rsidRDefault="00F31B2B" w:rsidP="00F328D1">
            <w:pPr>
              <w:rPr>
                <w:rFonts w:ascii="Arial" w:hAnsi="Arial" w:cs="Arial"/>
                <w:sz w:val="20"/>
                <w:szCs w:val="20"/>
              </w:rPr>
            </w:pPr>
          </w:p>
          <w:p w:rsidR="00F31B2B" w:rsidRPr="002223CF" w:rsidRDefault="00F31B2B" w:rsidP="00F328D1">
            <w:pPr>
              <w:rPr>
                <w:rFonts w:ascii="Arial" w:hAnsi="Arial" w:cs="Arial"/>
                <w:color w:val="0070C0"/>
                <w:sz w:val="20"/>
                <w:szCs w:val="20"/>
              </w:rPr>
            </w:pPr>
            <w:r w:rsidRPr="005D633B">
              <w:rPr>
                <w:rFonts w:ascii="Arial" w:hAnsi="Arial" w:cs="Arial"/>
                <w:b/>
                <w:color w:val="0070C0"/>
                <w:sz w:val="20"/>
                <w:szCs w:val="20"/>
                <w:lang w:val="en-US"/>
              </w:rPr>
              <w:t>Centre for Workforce Intelligence</w:t>
            </w:r>
            <w:r w:rsidRPr="005D633B">
              <w:rPr>
                <w:rFonts w:ascii="Arial" w:hAnsi="Arial" w:cs="Arial"/>
                <w:color w:val="0070C0"/>
                <w:sz w:val="20"/>
                <w:szCs w:val="20"/>
                <w:lang w:val="en-US"/>
              </w:rPr>
              <w:t xml:space="preserve"> (2013a) </w:t>
            </w:r>
            <w:r w:rsidRPr="005D633B">
              <w:rPr>
                <w:rFonts w:ascii="Arial" w:hAnsi="Arial" w:cs="Arial"/>
                <w:i/>
                <w:color w:val="0070C0"/>
                <w:sz w:val="20"/>
                <w:szCs w:val="20"/>
                <w:lang w:val="en-US"/>
              </w:rPr>
              <w:t>Future Nursing Workforce Projections</w:t>
            </w:r>
            <w:r w:rsidRPr="005D633B">
              <w:rPr>
                <w:rFonts w:ascii="Arial" w:hAnsi="Arial" w:cs="Arial"/>
                <w:color w:val="0070C0"/>
                <w:sz w:val="20"/>
                <w:szCs w:val="20"/>
                <w:lang w:val="en-US"/>
              </w:rPr>
              <w:t xml:space="preserve">. </w:t>
            </w:r>
            <w:hyperlink r:id="rId17" w:history="1">
              <w:r w:rsidRPr="002223CF">
                <w:rPr>
                  <w:rStyle w:val="Collegamentoipertestuale"/>
                  <w:rFonts w:ascii="Arial" w:hAnsi="Arial" w:cs="Arial"/>
                  <w:color w:val="0070C0"/>
                  <w:sz w:val="20"/>
                  <w:szCs w:val="20"/>
                </w:rPr>
                <w:t>http://www.cfwi.org.uk/news/publications/future-nursing-workforce-projections-starting%20the%20discussion</w:t>
              </w:r>
            </w:hyperlink>
            <w:r w:rsidRPr="002223CF">
              <w:rPr>
                <w:rFonts w:ascii="Arial" w:hAnsi="Arial" w:cs="Arial"/>
                <w:color w:val="0070C0"/>
                <w:sz w:val="20"/>
                <w:szCs w:val="20"/>
              </w:rPr>
              <w:t xml:space="preserve"> </w:t>
            </w:r>
          </w:p>
          <w:p w:rsidR="00F31B2B" w:rsidRPr="002223CF" w:rsidRDefault="00F31B2B" w:rsidP="00F328D1">
            <w:pPr>
              <w:rPr>
                <w:rFonts w:ascii="Arial" w:hAnsi="Arial" w:cs="Arial"/>
                <w:color w:val="0070C0"/>
                <w:sz w:val="20"/>
                <w:szCs w:val="20"/>
              </w:rPr>
            </w:pPr>
          </w:p>
          <w:p w:rsidR="00F31B2B" w:rsidRPr="005D633B" w:rsidRDefault="00F31B2B" w:rsidP="00F328D1">
            <w:pPr>
              <w:rPr>
                <w:rFonts w:ascii="Arial" w:hAnsi="Arial" w:cs="Arial"/>
                <w:color w:val="0070C0"/>
                <w:sz w:val="20"/>
                <w:szCs w:val="20"/>
                <w:lang w:val="en-US"/>
              </w:rPr>
            </w:pPr>
            <w:r w:rsidRPr="005D633B">
              <w:rPr>
                <w:rFonts w:ascii="Arial" w:hAnsi="Arial" w:cs="Arial"/>
                <w:b/>
                <w:color w:val="0070C0"/>
                <w:sz w:val="20"/>
                <w:szCs w:val="20"/>
                <w:lang w:val="en-US"/>
              </w:rPr>
              <w:t>Centre for Workforce Intelligence</w:t>
            </w:r>
            <w:r w:rsidRPr="005D633B">
              <w:rPr>
                <w:rFonts w:ascii="Arial" w:hAnsi="Arial" w:cs="Arial"/>
                <w:color w:val="0070C0"/>
                <w:sz w:val="20"/>
                <w:szCs w:val="20"/>
                <w:lang w:val="en-US"/>
              </w:rPr>
              <w:t xml:space="preserve"> (2013b) </w:t>
            </w:r>
            <w:r w:rsidRPr="005D633B">
              <w:rPr>
                <w:rFonts w:ascii="Arial" w:hAnsi="Arial" w:cs="Arial"/>
                <w:i/>
                <w:color w:val="0070C0"/>
                <w:sz w:val="20"/>
                <w:szCs w:val="20"/>
                <w:lang w:val="en-US"/>
              </w:rPr>
              <w:t>Future Midwifery Workforce Projections</w:t>
            </w:r>
            <w:r w:rsidRPr="005D633B">
              <w:rPr>
                <w:rFonts w:ascii="Arial" w:hAnsi="Arial" w:cs="Arial"/>
                <w:color w:val="0070C0"/>
                <w:sz w:val="20"/>
                <w:szCs w:val="20"/>
                <w:lang w:val="en-US"/>
              </w:rPr>
              <w:t>. http://www.cfwi.org.uk/news/publications/future-midwifery-workforce-projections-starting-the-discussion</w:t>
            </w:r>
          </w:p>
          <w:p w:rsidR="00F31B2B" w:rsidRPr="005D633B" w:rsidRDefault="00F31B2B" w:rsidP="00F328D1">
            <w:pPr>
              <w:rPr>
                <w:rFonts w:ascii="Arial" w:hAnsi="Arial" w:cs="Arial"/>
                <w:color w:val="0070C0"/>
                <w:sz w:val="20"/>
                <w:szCs w:val="20"/>
                <w:lang w:val="en-US"/>
              </w:rPr>
            </w:pPr>
          </w:p>
          <w:p w:rsidR="00F31B2B" w:rsidRPr="002223CF" w:rsidRDefault="00F31B2B" w:rsidP="00F328D1">
            <w:pPr>
              <w:rPr>
                <w:rFonts w:ascii="Arial" w:hAnsi="Arial" w:cs="Arial"/>
                <w:sz w:val="20"/>
                <w:szCs w:val="20"/>
              </w:rPr>
            </w:pPr>
            <w:r w:rsidRPr="005D633B">
              <w:rPr>
                <w:rFonts w:ascii="Arial" w:hAnsi="Arial" w:cs="Arial"/>
                <w:b/>
                <w:color w:val="0070C0"/>
                <w:sz w:val="20"/>
                <w:szCs w:val="20"/>
                <w:lang w:val="en-US"/>
              </w:rPr>
              <w:t>Centre for Workforce Intelligence</w:t>
            </w:r>
            <w:r w:rsidRPr="005D633B">
              <w:rPr>
                <w:rFonts w:ascii="Arial" w:hAnsi="Arial" w:cs="Arial"/>
                <w:color w:val="0070C0"/>
                <w:sz w:val="20"/>
                <w:szCs w:val="20"/>
                <w:lang w:val="en-US"/>
              </w:rPr>
              <w:t xml:space="preserve"> (2013c) </w:t>
            </w:r>
            <w:r w:rsidRPr="005D633B">
              <w:rPr>
                <w:rFonts w:ascii="Arial" w:hAnsi="Arial" w:cs="Arial"/>
                <w:i/>
                <w:color w:val="0070C0"/>
                <w:sz w:val="20"/>
                <w:szCs w:val="20"/>
                <w:lang w:val="en-US"/>
              </w:rPr>
              <w:t>A strategic review of the future pharmacist workforce</w:t>
            </w:r>
            <w:r w:rsidRPr="005D633B">
              <w:rPr>
                <w:rFonts w:ascii="Arial" w:hAnsi="Arial" w:cs="Arial"/>
                <w:color w:val="0070C0"/>
                <w:sz w:val="20"/>
                <w:szCs w:val="20"/>
                <w:lang w:val="en-US"/>
              </w:rPr>
              <w:t xml:space="preserve">. </w:t>
            </w:r>
            <w:hyperlink r:id="rId18" w:history="1">
              <w:r w:rsidRPr="002223CF">
                <w:rPr>
                  <w:rStyle w:val="Collegamentoipertestuale"/>
                  <w:rFonts w:ascii="Arial" w:hAnsi="Arial" w:cs="Arial"/>
                  <w:color w:val="0070C0"/>
                  <w:sz w:val="20"/>
                  <w:szCs w:val="20"/>
                </w:rPr>
                <w:t>http://www.cfwi.org.uk/publications/a-strategic-review-of-the-future-pharmacist-workforce/@@publication-detail</w:t>
              </w:r>
            </w:hyperlink>
            <w:r w:rsidRPr="002223CF">
              <w:rPr>
                <w:rFonts w:ascii="Arial" w:hAnsi="Arial" w:cs="Arial"/>
                <w:sz w:val="20"/>
                <w:szCs w:val="20"/>
              </w:rPr>
              <w:t xml:space="preserve"> </w:t>
            </w:r>
          </w:p>
          <w:p w:rsidR="00F31B2B" w:rsidRPr="002223CF" w:rsidRDefault="00F31B2B" w:rsidP="00F328D1"/>
          <w:p w:rsidR="00F31B2B" w:rsidRPr="002223CF" w:rsidRDefault="00F31B2B" w:rsidP="00F328D1"/>
          <w:p w:rsidR="00F31B2B" w:rsidRPr="002223CF" w:rsidRDefault="00F31B2B" w:rsidP="00F328D1"/>
          <w:p w:rsidR="00F31B2B" w:rsidRPr="002223CF" w:rsidRDefault="00F31B2B" w:rsidP="00F328D1"/>
          <w:p w:rsidR="00F31B2B" w:rsidRPr="002223CF" w:rsidRDefault="00F31B2B" w:rsidP="00F328D1"/>
          <w:p w:rsidR="00F31B2B" w:rsidRPr="002223CF" w:rsidRDefault="00F31B2B" w:rsidP="00F328D1"/>
        </w:tc>
      </w:tr>
      <w:tr w:rsidR="00F31B2B" w:rsidRPr="002223CF" w:rsidTr="00BE332F">
        <w:tc>
          <w:tcPr>
            <w:tcW w:w="2235" w:type="dxa"/>
          </w:tcPr>
          <w:p w:rsidR="00F31B2B" w:rsidRDefault="00F31B2B" w:rsidP="007F6F1F">
            <w:pPr>
              <w:rPr>
                <w:u w:val="single"/>
                <w:lang w:val="en-US"/>
              </w:rPr>
            </w:pPr>
            <w:r w:rsidRPr="00130DEA">
              <w:rPr>
                <w:u w:val="single"/>
                <w:lang w:val="en-US"/>
              </w:rPr>
              <w:lastRenderedPageBreak/>
              <w:t>Staff members</w:t>
            </w:r>
            <w:r>
              <w:rPr>
                <w:u w:val="single"/>
                <w:lang w:val="en-US"/>
              </w:rPr>
              <w:t>.</w:t>
            </w:r>
          </w:p>
          <w:p w:rsidR="00F31B2B" w:rsidRPr="00130DEA" w:rsidRDefault="00F31B2B" w:rsidP="007F6F1F">
            <w:pPr>
              <w:rPr>
                <w:lang w:val="en-US"/>
              </w:rPr>
            </w:pPr>
          </w:p>
          <w:p w:rsidR="00F31B2B" w:rsidRDefault="00F31B2B" w:rsidP="007F6F1F">
            <w:pPr>
              <w:pStyle w:val="Paragrafoelenco"/>
              <w:numPr>
                <w:ilvl w:val="0"/>
                <w:numId w:val="5"/>
              </w:numPr>
              <w:spacing w:line="240" w:lineRule="auto"/>
              <w:jc w:val="left"/>
              <w:rPr>
                <w:lang w:val="en-US"/>
              </w:rPr>
            </w:pPr>
            <w:r>
              <w:rPr>
                <w:lang w:val="en-US"/>
              </w:rPr>
              <w:t xml:space="preserve">How many people are involved in the planning institution? </w:t>
            </w:r>
          </w:p>
          <w:p w:rsidR="00F31B2B" w:rsidRDefault="00F31B2B" w:rsidP="007F6F1F">
            <w:pPr>
              <w:pStyle w:val="Paragrafoelenco"/>
              <w:numPr>
                <w:ilvl w:val="0"/>
                <w:numId w:val="5"/>
              </w:numPr>
              <w:spacing w:line="240" w:lineRule="auto"/>
              <w:jc w:val="left"/>
              <w:rPr>
                <w:lang w:val="en-US"/>
              </w:rPr>
            </w:pPr>
            <w:r>
              <w:rPr>
                <w:lang w:val="en-US"/>
              </w:rPr>
              <w:t>Which competence profile?</w:t>
            </w:r>
          </w:p>
          <w:p w:rsidR="00F31B2B" w:rsidRDefault="00F31B2B" w:rsidP="007F6F1F">
            <w:pPr>
              <w:pStyle w:val="Paragrafoelenco"/>
              <w:numPr>
                <w:ilvl w:val="0"/>
                <w:numId w:val="5"/>
              </w:numPr>
              <w:spacing w:line="240" w:lineRule="auto"/>
              <w:jc w:val="left"/>
              <w:rPr>
                <w:lang w:val="en-US"/>
              </w:rPr>
            </w:pPr>
            <w:r>
              <w:rPr>
                <w:lang w:val="en-US"/>
              </w:rPr>
              <w:t>Other people involved from external organizations?</w:t>
            </w:r>
          </w:p>
          <w:p w:rsidR="00F31B2B" w:rsidRPr="00130DEA" w:rsidRDefault="00F31B2B" w:rsidP="00130DEA">
            <w:pPr>
              <w:rPr>
                <w:u w:val="single"/>
                <w:lang w:val="en-US"/>
              </w:rPr>
            </w:pPr>
          </w:p>
        </w:tc>
        <w:tc>
          <w:tcPr>
            <w:tcW w:w="9213" w:type="dxa"/>
          </w:tcPr>
          <w:p w:rsidR="00F31B2B" w:rsidRPr="005D633B" w:rsidRDefault="00F31B2B" w:rsidP="007F6F1F">
            <w:pPr>
              <w:rPr>
                <w:rFonts w:ascii="Arial" w:hAnsi="Arial" w:cs="Arial"/>
                <w:color w:val="0070C0"/>
                <w:lang w:val="en-US"/>
              </w:rPr>
            </w:pPr>
          </w:p>
          <w:p w:rsidR="00F31B2B" w:rsidRPr="005D633B" w:rsidRDefault="00F31B2B" w:rsidP="0024010E">
            <w:pPr>
              <w:rPr>
                <w:rFonts w:ascii="Arial" w:hAnsi="Arial" w:cs="Arial"/>
                <w:color w:val="0070C0"/>
                <w:lang w:val="en-US"/>
              </w:rPr>
            </w:pPr>
            <w:r w:rsidRPr="005D633B">
              <w:rPr>
                <w:rFonts w:ascii="Arial" w:hAnsi="Arial" w:cs="Arial"/>
                <w:color w:val="0070C0"/>
                <w:lang w:val="en-US"/>
              </w:rPr>
              <w:t xml:space="preserve">As noted above there are a number of organizations involved in </w:t>
            </w:r>
            <w:proofErr w:type="spellStart"/>
            <w:r w:rsidRPr="005D633B">
              <w:rPr>
                <w:rFonts w:ascii="Arial" w:hAnsi="Arial" w:cs="Arial"/>
                <w:color w:val="0070C0"/>
                <w:lang w:val="en-US"/>
              </w:rPr>
              <w:t>hwf</w:t>
            </w:r>
            <w:proofErr w:type="spellEnd"/>
            <w:r w:rsidRPr="005D633B">
              <w:rPr>
                <w:rFonts w:ascii="Arial" w:hAnsi="Arial" w:cs="Arial"/>
                <w:color w:val="0070C0"/>
                <w:lang w:val="en-US"/>
              </w:rPr>
              <w:t xml:space="preserve"> planning and forecasting in England. To give the example of the </w:t>
            </w:r>
            <w:proofErr w:type="spellStart"/>
            <w:r w:rsidRPr="005D633B">
              <w:rPr>
                <w:rFonts w:ascii="Arial" w:hAnsi="Arial" w:cs="Arial"/>
                <w:color w:val="0070C0"/>
                <w:lang w:val="en-US"/>
              </w:rPr>
              <w:t>CfWI</w:t>
            </w:r>
            <w:proofErr w:type="spellEnd"/>
            <w:r w:rsidRPr="005D633B">
              <w:rPr>
                <w:rFonts w:ascii="Arial" w:hAnsi="Arial" w:cs="Arial"/>
                <w:color w:val="0070C0"/>
                <w:lang w:val="en-US"/>
              </w:rPr>
              <w:t>, as the Joint Action partner:</w:t>
            </w:r>
          </w:p>
          <w:p w:rsidR="00F31B2B" w:rsidRPr="005D633B" w:rsidRDefault="00F31B2B" w:rsidP="0024010E">
            <w:pPr>
              <w:rPr>
                <w:rFonts w:ascii="Arial" w:hAnsi="Arial" w:cs="Arial"/>
                <w:color w:val="0070C0"/>
                <w:lang w:val="en-US"/>
              </w:rPr>
            </w:pPr>
            <w:r w:rsidRPr="005D633B">
              <w:rPr>
                <w:rFonts w:ascii="Arial" w:hAnsi="Arial" w:cs="Arial"/>
                <w:color w:val="0070C0"/>
                <w:lang w:val="en-US"/>
              </w:rPr>
              <w:t>1. Approximately 50 FTE</w:t>
            </w:r>
          </w:p>
          <w:p w:rsidR="00F31B2B" w:rsidRPr="005D633B" w:rsidRDefault="00F31B2B" w:rsidP="0024010E">
            <w:pPr>
              <w:rPr>
                <w:rFonts w:ascii="Arial" w:hAnsi="Arial" w:cs="Arial"/>
                <w:color w:val="0070C0"/>
                <w:lang w:val="en-US"/>
              </w:rPr>
            </w:pPr>
            <w:r w:rsidRPr="005D633B">
              <w:rPr>
                <w:rFonts w:ascii="Arial" w:hAnsi="Arial" w:cs="Arial"/>
                <w:color w:val="0070C0"/>
                <w:lang w:val="en-US"/>
              </w:rPr>
              <w:t xml:space="preserve">2. There is a range of profiles which can be divided into the broad roles of Analysts, </w:t>
            </w:r>
            <w:proofErr w:type="spellStart"/>
            <w:r w:rsidRPr="005D633B">
              <w:rPr>
                <w:rFonts w:ascii="Arial" w:hAnsi="Arial" w:cs="Arial"/>
                <w:color w:val="0070C0"/>
                <w:lang w:val="en-US"/>
              </w:rPr>
              <w:t>Modellers</w:t>
            </w:r>
            <w:proofErr w:type="spellEnd"/>
            <w:r w:rsidRPr="005D633B">
              <w:rPr>
                <w:rFonts w:ascii="Arial" w:hAnsi="Arial" w:cs="Arial"/>
                <w:color w:val="0070C0"/>
                <w:lang w:val="en-US"/>
              </w:rPr>
              <w:t xml:space="preserve">, Horizon Scanners, Project Managers, Communications and Leadership. </w:t>
            </w:r>
          </w:p>
          <w:p w:rsidR="00F31B2B" w:rsidRPr="005D633B" w:rsidRDefault="00F31B2B" w:rsidP="0024010E">
            <w:pPr>
              <w:rPr>
                <w:rFonts w:ascii="Arial" w:hAnsi="Arial" w:cs="Arial"/>
                <w:color w:val="0070C0"/>
                <w:lang w:val="en-US"/>
              </w:rPr>
            </w:pPr>
            <w:r w:rsidRPr="005D633B">
              <w:rPr>
                <w:rFonts w:ascii="Arial" w:hAnsi="Arial" w:cs="Arial"/>
                <w:color w:val="0070C0"/>
                <w:lang w:val="en-US"/>
              </w:rPr>
              <w:t xml:space="preserve">3. A large range of experts and stakeholders are involved as appropriate in workforce planning projects. </w:t>
            </w:r>
          </w:p>
          <w:p w:rsidR="00F31B2B" w:rsidRPr="005D633B" w:rsidRDefault="00F31B2B" w:rsidP="0024010E">
            <w:pPr>
              <w:rPr>
                <w:rFonts w:ascii="Arial" w:hAnsi="Arial" w:cs="Arial"/>
                <w:color w:val="0070C0"/>
                <w:lang w:val="en-US"/>
              </w:rPr>
            </w:pPr>
          </w:p>
          <w:p w:rsidR="00F31B2B" w:rsidRPr="005D633B" w:rsidRDefault="00F31B2B" w:rsidP="0024010E">
            <w:pPr>
              <w:rPr>
                <w:rFonts w:ascii="Arial" w:hAnsi="Arial" w:cs="Arial"/>
                <w:color w:val="0070C0"/>
                <w:lang w:val="en-US"/>
              </w:rPr>
            </w:pPr>
          </w:p>
        </w:tc>
        <w:tc>
          <w:tcPr>
            <w:tcW w:w="3055" w:type="dxa"/>
          </w:tcPr>
          <w:p w:rsidR="00F31B2B" w:rsidRDefault="00F31B2B" w:rsidP="007F6F1F">
            <w:pPr>
              <w:rPr>
                <w:lang w:val="en-US"/>
              </w:rPr>
            </w:pPr>
          </w:p>
        </w:tc>
      </w:tr>
      <w:tr w:rsidR="00F31B2B" w:rsidRPr="002223CF" w:rsidTr="00BE332F">
        <w:tc>
          <w:tcPr>
            <w:tcW w:w="2235" w:type="dxa"/>
          </w:tcPr>
          <w:p w:rsidR="00F31B2B" w:rsidRDefault="00F31B2B" w:rsidP="00130DEA">
            <w:pPr>
              <w:rPr>
                <w:lang w:val="en-US"/>
              </w:rPr>
            </w:pPr>
            <w:r w:rsidRPr="00130DEA">
              <w:rPr>
                <w:u w:val="single"/>
                <w:lang w:val="en-US"/>
              </w:rPr>
              <w:t xml:space="preserve">Specialization of the </w:t>
            </w:r>
            <w:r w:rsidRPr="00130DEA">
              <w:rPr>
                <w:u w:val="single"/>
                <w:lang w:val="en-US"/>
              </w:rPr>
              <w:lastRenderedPageBreak/>
              <w:t>staff members</w:t>
            </w:r>
            <w:r>
              <w:rPr>
                <w:lang w:val="en-US"/>
              </w:rPr>
              <w:t>.</w:t>
            </w:r>
          </w:p>
          <w:p w:rsidR="00F31B2B" w:rsidRPr="00130DEA" w:rsidRDefault="00F31B2B" w:rsidP="00130DEA">
            <w:pPr>
              <w:rPr>
                <w:lang w:val="en-US"/>
              </w:rPr>
            </w:pPr>
          </w:p>
          <w:p w:rsidR="00F31B2B" w:rsidRPr="006758C1" w:rsidRDefault="00F31B2B" w:rsidP="00EE1E9B">
            <w:pPr>
              <w:pStyle w:val="Paragrafoelenco"/>
              <w:numPr>
                <w:ilvl w:val="0"/>
                <w:numId w:val="34"/>
              </w:numPr>
              <w:spacing w:line="240" w:lineRule="auto"/>
              <w:jc w:val="left"/>
              <w:rPr>
                <w:lang w:val="en-US"/>
              </w:rPr>
            </w:pPr>
            <w:r w:rsidRPr="006758C1">
              <w:rPr>
                <w:lang w:val="en-US"/>
              </w:rPr>
              <w:t xml:space="preserve">Staff </w:t>
            </w:r>
            <w:r>
              <w:rPr>
                <w:lang w:val="en-US"/>
              </w:rPr>
              <w:t xml:space="preserve">members </w:t>
            </w:r>
            <w:r w:rsidRPr="006758C1">
              <w:rPr>
                <w:lang w:val="en-US"/>
              </w:rPr>
              <w:t>specialized for single profession</w:t>
            </w:r>
            <w:r>
              <w:rPr>
                <w:lang w:val="en-US"/>
              </w:rPr>
              <w:t>s</w:t>
            </w:r>
            <w:r w:rsidRPr="006758C1">
              <w:rPr>
                <w:lang w:val="en-US"/>
              </w:rPr>
              <w:t>.</w:t>
            </w:r>
          </w:p>
          <w:p w:rsidR="00F31B2B" w:rsidRPr="0022381C" w:rsidRDefault="00F31B2B" w:rsidP="00EE1E9B">
            <w:pPr>
              <w:pStyle w:val="Paragrafoelenco"/>
              <w:numPr>
                <w:ilvl w:val="0"/>
                <w:numId w:val="34"/>
              </w:numPr>
              <w:spacing w:line="240" w:lineRule="auto"/>
              <w:jc w:val="left"/>
              <w:rPr>
                <w:lang w:val="en-US"/>
              </w:rPr>
            </w:pPr>
            <w:r w:rsidRPr="0022381C">
              <w:rPr>
                <w:lang w:val="en-US"/>
              </w:rPr>
              <w:t>Staff  members competent for all professions.</w:t>
            </w:r>
          </w:p>
          <w:p w:rsidR="00F31B2B" w:rsidRPr="006711DA" w:rsidRDefault="00F31B2B" w:rsidP="006711DA">
            <w:pPr>
              <w:rPr>
                <w:u w:val="single"/>
                <w:lang w:val="en-US"/>
              </w:rPr>
            </w:pPr>
          </w:p>
        </w:tc>
        <w:tc>
          <w:tcPr>
            <w:tcW w:w="9213" w:type="dxa"/>
          </w:tcPr>
          <w:p w:rsidR="00F31B2B" w:rsidRPr="005D633B" w:rsidRDefault="00F31B2B">
            <w:pPr>
              <w:rPr>
                <w:rFonts w:ascii="Arial" w:hAnsi="Arial" w:cs="Arial"/>
                <w:color w:val="0070C0"/>
                <w:lang w:val="en-US"/>
              </w:rPr>
            </w:pPr>
            <w:r w:rsidRPr="005D633B">
              <w:rPr>
                <w:rFonts w:ascii="Arial" w:hAnsi="Arial" w:cs="Arial"/>
                <w:color w:val="0070C0"/>
                <w:lang w:val="en-US"/>
              </w:rPr>
              <w:lastRenderedPageBreak/>
              <w:t xml:space="preserve">To look at the </w:t>
            </w:r>
            <w:proofErr w:type="spellStart"/>
            <w:r w:rsidRPr="005D633B">
              <w:rPr>
                <w:rFonts w:ascii="Arial" w:hAnsi="Arial" w:cs="Arial"/>
                <w:color w:val="0070C0"/>
                <w:lang w:val="en-US"/>
              </w:rPr>
              <w:t>CfWI</w:t>
            </w:r>
            <w:proofErr w:type="spellEnd"/>
            <w:r w:rsidRPr="005D633B">
              <w:rPr>
                <w:rFonts w:ascii="Arial" w:hAnsi="Arial" w:cs="Arial"/>
                <w:color w:val="0070C0"/>
                <w:lang w:val="en-US"/>
              </w:rPr>
              <w:t xml:space="preserve">, analysts and modelers have particular specialization in particular </w:t>
            </w:r>
            <w:r w:rsidRPr="005D633B">
              <w:rPr>
                <w:rFonts w:ascii="Arial" w:hAnsi="Arial" w:cs="Arial"/>
                <w:color w:val="0070C0"/>
                <w:lang w:val="en-US"/>
              </w:rPr>
              <w:lastRenderedPageBreak/>
              <w:t xml:space="preserve">professions and specialties and it is also within the remit of some analysts and senior staff to have an overview of the workforce at higher level groupings. </w:t>
            </w:r>
          </w:p>
          <w:p w:rsidR="00F31B2B" w:rsidRPr="005D633B" w:rsidRDefault="00F31B2B">
            <w:pPr>
              <w:rPr>
                <w:rFonts w:ascii="Arial" w:hAnsi="Arial" w:cs="Arial"/>
                <w:color w:val="0070C0"/>
                <w:lang w:val="en-US"/>
              </w:rPr>
            </w:pPr>
          </w:p>
        </w:tc>
        <w:tc>
          <w:tcPr>
            <w:tcW w:w="3055" w:type="dxa"/>
          </w:tcPr>
          <w:p w:rsidR="00F31B2B" w:rsidRDefault="00F31B2B">
            <w:pPr>
              <w:rPr>
                <w:lang w:val="en-US"/>
              </w:rPr>
            </w:pPr>
          </w:p>
        </w:tc>
      </w:tr>
      <w:tr w:rsidR="00F31B2B" w:rsidRPr="00484795" w:rsidTr="00BE332F">
        <w:tc>
          <w:tcPr>
            <w:tcW w:w="2235" w:type="dxa"/>
          </w:tcPr>
          <w:p w:rsidR="00F31B2B" w:rsidRDefault="00F31B2B" w:rsidP="006711DA">
            <w:pPr>
              <w:rPr>
                <w:lang w:val="en-US"/>
              </w:rPr>
            </w:pPr>
            <w:r w:rsidRPr="006711DA">
              <w:rPr>
                <w:u w:val="single"/>
                <w:lang w:val="en-US"/>
              </w:rPr>
              <w:lastRenderedPageBreak/>
              <w:t>Organization of the workflow</w:t>
            </w:r>
            <w:r>
              <w:rPr>
                <w:lang w:val="en-US"/>
              </w:rPr>
              <w:t>.</w:t>
            </w:r>
          </w:p>
          <w:p w:rsidR="00F31B2B" w:rsidRPr="006711DA" w:rsidRDefault="00F31B2B" w:rsidP="006711DA">
            <w:pPr>
              <w:rPr>
                <w:lang w:val="en-US"/>
              </w:rPr>
            </w:pPr>
          </w:p>
          <w:p w:rsidR="00F31B2B" w:rsidRPr="006711DA" w:rsidRDefault="00F31B2B" w:rsidP="006711DA">
            <w:pPr>
              <w:pStyle w:val="Paragrafoelenco"/>
              <w:numPr>
                <w:ilvl w:val="0"/>
                <w:numId w:val="4"/>
              </w:numPr>
              <w:spacing w:line="240" w:lineRule="auto"/>
              <w:jc w:val="left"/>
              <w:rPr>
                <w:lang w:val="en-US"/>
              </w:rPr>
            </w:pPr>
            <w:r w:rsidRPr="006711DA">
              <w:rPr>
                <w:lang w:val="en-US"/>
              </w:rPr>
              <w:t xml:space="preserve">Different workflow for each professions managed by </w:t>
            </w:r>
            <w:r>
              <w:rPr>
                <w:lang w:val="en-US"/>
              </w:rPr>
              <w:t>different planning institutions</w:t>
            </w:r>
            <w:r w:rsidRPr="006711DA">
              <w:rPr>
                <w:lang w:val="en-US"/>
              </w:rPr>
              <w:t>.</w:t>
            </w:r>
          </w:p>
          <w:p w:rsidR="00F31B2B" w:rsidRPr="006711DA" w:rsidRDefault="00F31B2B" w:rsidP="006711DA">
            <w:pPr>
              <w:pStyle w:val="Paragrafoelenco"/>
              <w:numPr>
                <w:ilvl w:val="0"/>
                <w:numId w:val="4"/>
              </w:numPr>
              <w:spacing w:line="240" w:lineRule="auto"/>
              <w:jc w:val="left"/>
              <w:rPr>
                <w:lang w:val="en-US"/>
              </w:rPr>
            </w:pPr>
            <w:r w:rsidRPr="006711DA">
              <w:rPr>
                <w:lang w:val="en-US"/>
              </w:rPr>
              <w:t xml:space="preserve">Same workflow with some specific articulation for the different professions managed by the same </w:t>
            </w:r>
            <w:r>
              <w:rPr>
                <w:lang w:val="en-US"/>
              </w:rPr>
              <w:t xml:space="preserve">planning </w:t>
            </w:r>
            <w:r w:rsidRPr="006711DA">
              <w:rPr>
                <w:lang w:val="en-US"/>
              </w:rPr>
              <w:t>institutions.</w:t>
            </w:r>
          </w:p>
          <w:p w:rsidR="00F31B2B" w:rsidRDefault="00F31B2B" w:rsidP="006711DA">
            <w:pPr>
              <w:pStyle w:val="Paragrafoelenco"/>
              <w:numPr>
                <w:ilvl w:val="0"/>
                <w:numId w:val="4"/>
              </w:numPr>
              <w:spacing w:line="240" w:lineRule="auto"/>
              <w:jc w:val="left"/>
              <w:rPr>
                <w:lang w:val="en-US"/>
              </w:rPr>
            </w:pPr>
            <w:r w:rsidRPr="006711DA">
              <w:rPr>
                <w:lang w:val="en-US"/>
              </w:rPr>
              <w:t xml:space="preserve">Unique workflow with no specific procedures for the different </w:t>
            </w:r>
            <w:r w:rsidRPr="006711DA">
              <w:rPr>
                <w:lang w:val="en-US"/>
              </w:rPr>
              <w:lastRenderedPageBreak/>
              <w:t xml:space="preserve">professions managed by the planning </w:t>
            </w:r>
            <w:r>
              <w:rPr>
                <w:lang w:val="en-US"/>
              </w:rPr>
              <w:t>institutions</w:t>
            </w:r>
            <w:r w:rsidRPr="006711DA">
              <w:rPr>
                <w:lang w:val="en-US"/>
              </w:rPr>
              <w:t>.</w:t>
            </w:r>
          </w:p>
          <w:p w:rsidR="00F31B2B" w:rsidRPr="006711DA" w:rsidRDefault="00F31B2B" w:rsidP="007D2422">
            <w:pPr>
              <w:pStyle w:val="Paragrafoelenco"/>
              <w:spacing w:line="240" w:lineRule="auto"/>
              <w:ind w:left="360"/>
              <w:jc w:val="left"/>
              <w:rPr>
                <w:lang w:val="en-US"/>
              </w:rPr>
            </w:pPr>
          </w:p>
          <w:p w:rsidR="00F31B2B" w:rsidRPr="006711DA" w:rsidRDefault="00F31B2B" w:rsidP="006711DA">
            <w:pPr>
              <w:rPr>
                <w:lang w:val="en-US"/>
              </w:rPr>
            </w:pPr>
          </w:p>
        </w:tc>
        <w:tc>
          <w:tcPr>
            <w:tcW w:w="9213" w:type="dxa"/>
          </w:tcPr>
          <w:p w:rsidR="00F31B2B" w:rsidRPr="005D633B" w:rsidRDefault="00F31B2B">
            <w:pPr>
              <w:rPr>
                <w:rFonts w:ascii="Arial" w:hAnsi="Arial" w:cs="Arial"/>
                <w:color w:val="0070C0"/>
                <w:lang w:val="en-US"/>
              </w:rPr>
            </w:pPr>
            <w:r w:rsidRPr="005D633B">
              <w:rPr>
                <w:rFonts w:ascii="Arial" w:hAnsi="Arial" w:cs="Arial"/>
                <w:color w:val="0070C0"/>
                <w:lang w:val="en-US"/>
              </w:rPr>
              <w:lastRenderedPageBreak/>
              <w:t xml:space="preserve">In England, as briefly described above and shown in Figure 2, local and national planning results in the </w:t>
            </w:r>
            <w:r w:rsidRPr="005D633B">
              <w:rPr>
                <w:rFonts w:ascii="Arial" w:hAnsi="Arial" w:cs="Arial"/>
                <w:i/>
                <w:color w:val="0070C0"/>
                <w:lang w:val="en-US"/>
              </w:rPr>
              <w:t>Workforce Plan for England</w:t>
            </w:r>
            <w:r w:rsidRPr="005D633B">
              <w:rPr>
                <w:rFonts w:ascii="Arial" w:hAnsi="Arial" w:cs="Arial"/>
                <w:color w:val="0070C0"/>
                <w:lang w:val="en-US"/>
              </w:rPr>
              <w:t xml:space="preserve"> which sets out the education and training commissions for the </w:t>
            </w:r>
            <w:r w:rsidRPr="005D633B">
              <w:rPr>
                <w:rFonts w:ascii="Arial" w:hAnsi="Arial" w:cs="Arial"/>
                <w:b/>
                <w:color w:val="0070C0"/>
                <w:lang w:val="en-US"/>
              </w:rPr>
              <w:t xml:space="preserve">110 workforce roles </w:t>
            </w:r>
            <w:r w:rsidRPr="005D633B">
              <w:rPr>
                <w:rFonts w:ascii="Arial" w:hAnsi="Arial" w:cs="Arial"/>
                <w:color w:val="0070C0"/>
                <w:lang w:val="en-US"/>
              </w:rPr>
              <w:t xml:space="preserve">for which Health Education England is responsible. </w:t>
            </w:r>
          </w:p>
          <w:p w:rsidR="00F31B2B" w:rsidRPr="005D633B" w:rsidRDefault="00F31B2B">
            <w:pPr>
              <w:rPr>
                <w:rFonts w:ascii="Arial" w:hAnsi="Arial" w:cs="Arial"/>
                <w:color w:val="0070C0"/>
                <w:lang w:val="en-US"/>
              </w:rPr>
            </w:pPr>
          </w:p>
          <w:p w:rsidR="00F31B2B" w:rsidRPr="005D633B" w:rsidRDefault="00F31B2B">
            <w:pPr>
              <w:rPr>
                <w:rFonts w:ascii="Arial" w:hAnsi="Arial" w:cs="Arial"/>
                <w:color w:val="0070C0"/>
                <w:lang w:val="en-US"/>
              </w:rPr>
            </w:pPr>
            <w:r w:rsidRPr="005D633B">
              <w:rPr>
                <w:rFonts w:ascii="Arial" w:hAnsi="Arial" w:cs="Arial"/>
                <w:color w:val="0070C0"/>
                <w:lang w:val="en-US"/>
              </w:rPr>
              <w:t xml:space="preserve">Figure 2: HEE Workforce Planning Process 2013 </w:t>
            </w:r>
          </w:p>
          <w:p w:rsidR="00F31B2B" w:rsidRDefault="00F31B2B">
            <w:pPr>
              <w:rPr>
                <w:lang w:val="en-US"/>
              </w:rPr>
            </w:pPr>
          </w:p>
          <w:p w:rsidR="00F31B2B" w:rsidRDefault="00F31B2B">
            <w:pPr>
              <w:rPr>
                <w:lang w:val="en-US"/>
              </w:rPr>
            </w:pPr>
            <w:r w:rsidRPr="00B95B73">
              <w:rPr>
                <w:noProof/>
              </w:rPr>
              <w:drawing>
                <wp:inline distT="0" distB="0" distL="0" distR="0">
                  <wp:extent cx="5731510" cy="2896823"/>
                  <wp:effectExtent l="19050" t="19050" r="21590" b="17827"/>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731510" cy="2896823"/>
                          </a:xfrm>
                          <a:prstGeom prst="rect">
                            <a:avLst/>
                          </a:prstGeom>
                          <a:noFill/>
                          <a:ln w="9525">
                            <a:solidFill>
                              <a:schemeClr val="tx1"/>
                            </a:solidFill>
                            <a:miter lim="800000"/>
                            <a:headEnd/>
                            <a:tailEnd/>
                          </a:ln>
                        </pic:spPr>
                      </pic:pic>
                    </a:graphicData>
                  </a:graphic>
                </wp:inline>
              </w:drawing>
            </w:r>
          </w:p>
          <w:p w:rsidR="00F31B2B" w:rsidRDefault="00F31B2B">
            <w:pPr>
              <w:rPr>
                <w:lang w:val="en-US"/>
              </w:rPr>
            </w:pPr>
          </w:p>
          <w:p w:rsidR="00F31B2B" w:rsidRDefault="00F31B2B">
            <w:pPr>
              <w:rPr>
                <w:lang w:val="en-US"/>
              </w:rPr>
            </w:pPr>
          </w:p>
          <w:p w:rsidR="00F31B2B" w:rsidRPr="00381EC2" w:rsidRDefault="00F31B2B">
            <w:pPr>
              <w:rPr>
                <w:rFonts w:ascii="Arial" w:hAnsi="Arial" w:cs="Arial"/>
                <w:color w:val="0070C0"/>
                <w:lang w:val="en-US"/>
              </w:rPr>
            </w:pPr>
            <w:r w:rsidRPr="00381EC2">
              <w:rPr>
                <w:rFonts w:ascii="Arial" w:hAnsi="Arial" w:cs="Arial"/>
                <w:color w:val="0070C0"/>
                <w:lang w:val="en-US"/>
              </w:rPr>
              <w:t>The Centre for Workforce Intelligence is commissioned by DH</w:t>
            </w:r>
            <w:r w:rsidR="004D402E">
              <w:rPr>
                <w:rFonts w:ascii="Arial" w:hAnsi="Arial" w:cs="Arial"/>
                <w:color w:val="0070C0"/>
                <w:lang w:val="en-US"/>
              </w:rPr>
              <w:t>, HEE</w:t>
            </w:r>
            <w:r w:rsidRPr="00381EC2">
              <w:rPr>
                <w:rFonts w:ascii="Arial" w:hAnsi="Arial" w:cs="Arial"/>
                <w:color w:val="0070C0"/>
                <w:lang w:val="en-US"/>
              </w:rPr>
              <w:t xml:space="preserve"> and PHE to undertake reviews of specific workforces. The </w:t>
            </w:r>
            <w:proofErr w:type="spellStart"/>
            <w:r w:rsidRPr="00381EC2">
              <w:rPr>
                <w:rFonts w:ascii="Arial" w:hAnsi="Arial" w:cs="Arial"/>
                <w:color w:val="0070C0"/>
                <w:lang w:val="en-US"/>
              </w:rPr>
              <w:t>CfWI</w:t>
            </w:r>
            <w:proofErr w:type="spellEnd"/>
            <w:r w:rsidRPr="00381EC2">
              <w:rPr>
                <w:rFonts w:ascii="Arial" w:hAnsi="Arial" w:cs="Arial"/>
                <w:color w:val="0070C0"/>
                <w:lang w:val="en-US"/>
              </w:rPr>
              <w:t xml:space="preserve"> follows a specific workflow for each workforce project. This is shown in figure 3 and is described in </w:t>
            </w:r>
            <w:r w:rsidRPr="00381EC2">
              <w:rPr>
                <w:rFonts w:ascii="Arial" w:hAnsi="Arial" w:cs="Arial"/>
                <w:i/>
                <w:color w:val="0070C0"/>
                <w:lang w:val="en-US"/>
              </w:rPr>
              <w:t xml:space="preserve">Robust Workforce Planning Framework </w:t>
            </w:r>
            <w:r w:rsidRPr="00381EC2">
              <w:rPr>
                <w:rFonts w:ascii="Arial" w:hAnsi="Arial" w:cs="Arial"/>
                <w:color w:val="0070C0"/>
                <w:lang w:val="en-US"/>
              </w:rPr>
              <w:t>(</w:t>
            </w:r>
            <w:proofErr w:type="spellStart"/>
            <w:r w:rsidRPr="00381EC2">
              <w:rPr>
                <w:rFonts w:ascii="Arial" w:hAnsi="Arial" w:cs="Arial"/>
                <w:color w:val="0070C0"/>
                <w:lang w:val="en-US"/>
              </w:rPr>
              <w:t>CfWI</w:t>
            </w:r>
            <w:proofErr w:type="spellEnd"/>
            <w:r w:rsidRPr="00381EC2">
              <w:rPr>
                <w:rFonts w:ascii="Arial" w:hAnsi="Arial" w:cs="Arial"/>
                <w:color w:val="0070C0"/>
                <w:lang w:val="en-US"/>
              </w:rPr>
              <w:t xml:space="preserve">, 2014). </w:t>
            </w:r>
          </w:p>
          <w:p w:rsidR="00F31B2B" w:rsidRPr="00381EC2" w:rsidRDefault="00F31B2B">
            <w:pPr>
              <w:rPr>
                <w:rFonts w:ascii="Arial" w:hAnsi="Arial" w:cs="Arial"/>
                <w:color w:val="0070C0"/>
                <w:lang w:val="en-US"/>
              </w:rPr>
            </w:pPr>
          </w:p>
          <w:p w:rsidR="00F31B2B" w:rsidRPr="00381EC2" w:rsidRDefault="00F31B2B">
            <w:pPr>
              <w:rPr>
                <w:rFonts w:ascii="Arial" w:hAnsi="Arial" w:cs="Arial"/>
                <w:color w:val="0070C0"/>
                <w:lang w:val="en-US"/>
              </w:rPr>
            </w:pPr>
            <w:r w:rsidRPr="00381EC2">
              <w:rPr>
                <w:rFonts w:ascii="Arial" w:hAnsi="Arial" w:cs="Arial"/>
                <w:color w:val="0070C0"/>
                <w:lang w:val="en-US"/>
              </w:rPr>
              <w:t>Figure 3: Robust workforce planning framework</w:t>
            </w:r>
          </w:p>
          <w:p w:rsidR="00F31B2B" w:rsidRPr="00B95B73" w:rsidRDefault="00F31B2B">
            <w:pPr>
              <w:rPr>
                <w:lang w:val="en-US"/>
              </w:rPr>
            </w:pPr>
            <w:r>
              <w:rPr>
                <w:noProof/>
              </w:rPr>
              <w:drawing>
                <wp:inline distT="0" distB="0" distL="0" distR="0">
                  <wp:extent cx="3276000" cy="2884500"/>
                  <wp:effectExtent l="19050" t="19050" r="19650" b="1110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276000" cy="2884500"/>
                          </a:xfrm>
                          <a:prstGeom prst="rect">
                            <a:avLst/>
                          </a:prstGeom>
                          <a:noFill/>
                          <a:ln w="9525">
                            <a:solidFill>
                              <a:schemeClr val="tx1"/>
                            </a:solidFill>
                            <a:miter lim="800000"/>
                            <a:headEnd/>
                            <a:tailEnd/>
                          </a:ln>
                        </pic:spPr>
                      </pic:pic>
                    </a:graphicData>
                  </a:graphic>
                </wp:inline>
              </w:drawing>
            </w:r>
          </w:p>
        </w:tc>
        <w:tc>
          <w:tcPr>
            <w:tcW w:w="3055" w:type="dxa"/>
          </w:tcPr>
          <w:p w:rsidR="00F31B2B" w:rsidRPr="002223CF" w:rsidRDefault="00F31B2B" w:rsidP="00B95B73">
            <w:pPr>
              <w:rPr>
                <w:rFonts w:ascii="Arial" w:hAnsi="Arial" w:cs="Arial"/>
                <w:color w:val="0070C0"/>
              </w:rPr>
            </w:pPr>
            <w:r w:rsidRPr="005D633B">
              <w:rPr>
                <w:rFonts w:ascii="Arial" w:hAnsi="Arial" w:cs="Arial"/>
                <w:b/>
                <w:color w:val="0070C0"/>
                <w:lang w:val="en-US"/>
              </w:rPr>
              <w:lastRenderedPageBreak/>
              <w:t xml:space="preserve">Health Education England, </w:t>
            </w:r>
            <w:r w:rsidRPr="005D633B">
              <w:rPr>
                <w:rFonts w:ascii="Arial" w:hAnsi="Arial" w:cs="Arial"/>
                <w:color w:val="0070C0"/>
                <w:lang w:val="en-US"/>
              </w:rPr>
              <w:t xml:space="preserve">(2014). </w:t>
            </w:r>
            <w:r w:rsidRPr="005D633B">
              <w:rPr>
                <w:rFonts w:ascii="Arial" w:hAnsi="Arial" w:cs="Arial"/>
                <w:i/>
                <w:color w:val="0070C0"/>
                <w:lang w:val="en-US"/>
              </w:rPr>
              <w:t xml:space="preserve">Workforce Plan for England. </w:t>
            </w:r>
            <w:hyperlink r:id="rId21" w:history="1">
              <w:r w:rsidRPr="002223CF">
                <w:rPr>
                  <w:rStyle w:val="Collegamentoipertestuale"/>
                  <w:rFonts w:ascii="Arial" w:hAnsi="Arial" w:cs="Arial"/>
                  <w:color w:val="0070C0"/>
                </w:rPr>
                <w:t>http://hee.nhs.uk/wp-content/blogs.dir/321/files/2013/12/Workforce-plan-UPDATE-interactive.pdf</w:t>
              </w:r>
            </w:hyperlink>
            <w:r w:rsidRPr="002223CF">
              <w:rPr>
                <w:rFonts w:ascii="Arial" w:hAnsi="Arial" w:cs="Arial"/>
                <w:i/>
                <w:color w:val="0070C0"/>
              </w:rPr>
              <w:t xml:space="preserve"> </w:t>
            </w:r>
          </w:p>
          <w:p w:rsidR="00F31B2B" w:rsidRPr="002223CF" w:rsidRDefault="00F31B2B">
            <w:pPr>
              <w:rPr>
                <w:rFonts w:ascii="Arial" w:hAnsi="Arial" w:cs="Arial"/>
                <w:color w:val="0070C0"/>
              </w:rPr>
            </w:pPr>
          </w:p>
          <w:p w:rsidR="00F31B2B" w:rsidRPr="002223CF" w:rsidRDefault="00F31B2B">
            <w:r w:rsidRPr="005D633B">
              <w:rPr>
                <w:rFonts w:ascii="Arial" w:hAnsi="Arial" w:cs="Arial"/>
                <w:b/>
                <w:color w:val="0070C0"/>
                <w:lang w:val="en-US"/>
              </w:rPr>
              <w:t xml:space="preserve">Centre for Workforce Intelligence </w:t>
            </w:r>
            <w:r w:rsidRPr="005D633B">
              <w:rPr>
                <w:rFonts w:ascii="Arial" w:hAnsi="Arial" w:cs="Arial"/>
                <w:color w:val="0070C0"/>
                <w:lang w:val="en-US"/>
              </w:rPr>
              <w:t xml:space="preserve">(2014) </w:t>
            </w:r>
            <w:r w:rsidRPr="005D633B">
              <w:rPr>
                <w:rFonts w:ascii="Arial" w:hAnsi="Arial" w:cs="Arial"/>
                <w:i/>
                <w:color w:val="0070C0"/>
                <w:lang w:val="en-US"/>
              </w:rPr>
              <w:t>Robust workforce planning: an introduction</w:t>
            </w:r>
            <w:r w:rsidRPr="005D633B">
              <w:rPr>
                <w:rFonts w:ascii="Arial" w:hAnsi="Arial" w:cs="Arial"/>
                <w:color w:val="0070C0"/>
                <w:lang w:val="en-US"/>
              </w:rPr>
              <w:t xml:space="preserve">. </w:t>
            </w:r>
            <w:hyperlink r:id="rId22" w:history="1">
              <w:r w:rsidRPr="002223CF">
                <w:rPr>
                  <w:rStyle w:val="Collegamentoipertestuale"/>
                  <w:rFonts w:ascii="Arial" w:hAnsi="Arial" w:cs="Arial"/>
                  <w:color w:val="0070C0"/>
                </w:rPr>
                <w:t>http://www.cfwi.org.uk/publications/robust-workforce-planning-an-introduction</w:t>
              </w:r>
            </w:hyperlink>
            <w:r w:rsidRPr="002223CF">
              <w:t xml:space="preserve"> </w:t>
            </w:r>
          </w:p>
        </w:tc>
      </w:tr>
      <w:tr w:rsidR="00F31B2B" w:rsidRPr="00414A79" w:rsidTr="00BE332F">
        <w:tc>
          <w:tcPr>
            <w:tcW w:w="2235" w:type="dxa"/>
          </w:tcPr>
          <w:p w:rsidR="00F31B2B" w:rsidRDefault="00F31B2B" w:rsidP="001371DF">
            <w:pPr>
              <w:rPr>
                <w:lang w:val="en-US"/>
              </w:rPr>
            </w:pPr>
            <w:r w:rsidRPr="001371DF">
              <w:rPr>
                <w:u w:val="single"/>
                <w:lang w:val="en-US"/>
              </w:rPr>
              <w:lastRenderedPageBreak/>
              <w:t>Organization of the stakeholders representation</w:t>
            </w:r>
            <w:r>
              <w:rPr>
                <w:lang w:val="en-US"/>
              </w:rPr>
              <w:t>.</w:t>
            </w:r>
          </w:p>
          <w:p w:rsidR="00F31B2B" w:rsidRPr="001371DF" w:rsidRDefault="00F31B2B" w:rsidP="001371DF">
            <w:pPr>
              <w:rPr>
                <w:lang w:val="en-US"/>
              </w:rPr>
            </w:pPr>
          </w:p>
          <w:p w:rsidR="00F31B2B" w:rsidRDefault="00F31B2B" w:rsidP="001371DF">
            <w:pPr>
              <w:rPr>
                <w:lang w:val="en-US"/>
              </w:rPr>
            </w:pPr>
            <w:r>
              <w:rPr>
                <w:lang w:val="en-US"/>
              </w:rPr>
              <w:t>Please, describe the</w:t>
            </w:r>
            <w:r w:rsidRPr="001371DF">
              <w:rPr>
                <w:lang w:val="en-US"/>
              </w:rPr>
              <w:t xml:space="preserve"> involvement in the decision making process of the stakeholders</w:t>
            </w:r>
            <w:r>
              <w:rPr>
                <w:lang w:val="en-US"/>
              </w:rPr>
              <w:t xml:space="preserve"> and, if possible, d</w:t>
            </w:r>
            <w:r w:rsidRPr="001371DF">
              <w:rPr>
                <w:lang w:val="en-US"/>
              </w:rPr>
              <w:t>esign the chart.</w:t>
            </w:r>
          </w:p>
          <w:p w:rsidR="00F31B2B" w:rsidRPr="001371DF" w:rsidRDefault="00F31B2B" w:rsidP="001371DF">
            <w:pPr>
              <w:rPr>
                <w:u w:val="single"/>
                <w:lang w:val="en-US"/>
              </w:rPr>
            </w:pPr>
          </w:p>
        </w:tc>
        <w:tc>
          <w:tcPr>
            <w:tcW w:w="9213" w:type="dxa"/>
          </w:tcPr>
          <w:p w:rsidR="00F31B2B" w:rsidRDefault="00F31B2B" w:rsidP="006F0468">
            <w:pPr>
              <w:pStyle w:val="Default"/>
              <w:rPr>
                <w:lang w:val="en-US"/>
              </w:rPr>
            </w:pPr>
          </w:p>
          <w:p w:rsidR="00297E1B" w:rsidRPr="00381EC2" w:rsidRDefault="00297E1B" w:rsidP="00297E1B">
            <w:pPr>
              <w:pStyle w:val="Default"/>
              <w:rPr>
                <w:color w:val="0070C0"/>
                <w:sz w:val="22"/>
                <w:szCs w:val="22"/>
                <w:lang w:val="en-US"/>
              </w:rPr>
            </w:pPr>
            <w:r w:rsidRPr="00381EC2">
              <w:rPr>
                <w:color w:val="0070C0"/>
                <w:sz w:val="22"/>
                <w:szCs w:val="22"/>
                <w:lang w:val="en-US"/>
              </w:rPr>
              <w:t xml:space="preserve">Please see figure 2 above. For a description of the stakeholders and advisory groups who were consulted and provided evidence on the workforce plan, in Annex 3 (p.67) and Annex 4 (p.68) of </w:t>
            </w:r>
            <w:r w:rsidRPr="00381EC2">
              <w:rPr>
                <w:i/>
                <w:color w:val="0070C0"/>
                <w:sz w:val="22"/>
                <w:szCs w:val="22"/>
                <w:lang w:val="en-US"/>
              </w:rPr>
              <w:t xml:space="preserve">Workforce Plan for England </w:t>
            </w:r>
            <w:r w:rsidRPr="00381EC2">
              <w:rPr>
                <w:color w:val="0070C0"/>
                <w:sz w:val="22"/>
                <w:szCs w:val="22"/>
                <w:lang w:val="en-US"/>
              </w:rPr>
              <w:t xml:space="preserve">(HEE, 2014).  </w:t>
            </w:r>
          </w:p>
        </w:tc>
        <w:tc>
          <w:tcPr>
            <w:tcW w:w="3055" w:type="dxa"/>
          </w:tcPr>
          <w:p w:rsidR="00297E1B" w:rsidRPr="002223CF" w:rsidRDefault="00297E1B" w:rsidP="00297E1B">
            <w:pPr>
              <w:rPr>
                <w:rFonts w:ascii="Arial" w:hAnsi="Arial" w:cs="Arial"/>
                <w:color w:val="0070C0"/>
              </w:rPr>
            </w:pPr>
            <w:r w:rsidRPr="00381EC2">
              <w:rPr>
                <w:rFonts w:ascii="Arial" w:hAnsi="Arial" w:cs="Arial"/>
                <w:b/>
                <w:color w:val="0070C0"/>
                <w:lang w:val="en-US"/>
              </w:rPr>
              <w:t xml:space="preserve">Health Education England, </w:t>
            </w:r>
            <w:r w:rsidRPr="00381EC2">
              <w:rPr>
                <w:rFonts w:ascii="Arial" w:hAnsi="Arial" w:cs="Arial"/>
                <w:color w:val="0070C0"/>
                <w:lang w:val="en-US"/>
              </w:rPr>
              <w:t xml:space="preserve">(2014). </w:t>
            </w:r>
            <w:r w:rsidRPr="00381EC2">
              <w:rPr>
                <w:rFonts w:ascii="Arial" w:hAnsi="Arial" w:cs="Arial"/>
                <w:i/>
                <w:color w:val="0070C0"/>
                <w:lang w:val="en-US"/>
              </w:rPr>
              <w:t xml:space="preserve">Workforce Plan for England. </w:t>
            </w:r>
            <w:hyperlink r:id="rId23" w:history="1">
              <w:r w:rsidRPr="002223CF">
                <w:rPr>
                  <w:rStyle w:val="Collegamentoipertestuale"/>
                  <w:rFonts w:ascii="Arial" w:hAnsi="Arial" w:cs="Arial"/>
                  <w:color w:val="0070C0"/>
                </w:rPr>
                <w:t>http://hee.nhs.uk/wp-content/blogs.dir/321/files/2013/12/Workforce-plan-UPDATE-interactive.pdf</w:t>
              </w:r>
            </w:hyperlink>
            <w:r w:rsidRPr="002223CF">
              <w:rPr>
                <w:rFonts w:ascii="Arial" w:hAnsi="Arial" w:cs="Arial"/>
                <w:i/>
                <w:color w:val="0070C0"/>
              </w:rPr>
              <w:t xml:space="preserve"> </w:t>
            </w:r>
          </w:p>
          <w:p w:rsidR="00F31B2B" w:rsidRPr="002223CF" w:rsidRDefault="00F31B2B"/>
        </w:tc>
      </w:tr>
      <w:tr w:rsidR="00F31B2B" w:rsidRPr="002223CF" w:rsidTr="00BE332F">
        <w:tc>
          <w:tcPr>
            <w:tcW w:w="2235" w:type="dxa"/>
          </w:tcPr>
          <w:p w:rsidR="00F31B2B" w:rsidRPr="001371DF" w:rsidRDefault="00F31B2B" w:rsidP="001371DF">
            <w:pPr>
              <w:rPr>
                <w:u w:val="single"/>
                <w:lang w:val="en-US"/>
              </w:rPr>
            </w:pPr>
            <w:r w:rsidRPr="001371DF">
              <w:rPr>
                <w:u w:val="single"/>
                <w:lang w:val="en-US"/>
              </w:rPr>
              <w:lastRenderedPageBreak/>
              <w:t>Which are the stakeholders involved?</w:t>
            </w:r>
          </w:p>
          <w:p w:rsidR="00F31B2B" w:rsidRPr="001371DF" w:rsidRDefault="00F31B2B" w:rsidP="001371DF">
            <w:pPr>
              <w:rPr>
                <w:lang w:val="en-US"/>
              </w:rPr>
            </w:pPr>
          </w:p>
          <w:p w:rsidR="00F31B2B" w:rsidRDefault="00F31B2B" w:rsidP="001371DF">
            <w:pPr>
              <w:pStyle w:val="Paragrafoelenco"/>
              <w:numPr>
                <w:ilvl w:val="0"/>
                <w:numId w:val="9"/>
              </w:numPr>
              <w:spacing w:line="240" w:lineRule="auto"/>
              <w:jc w:val="left"/>
              <w:rPr>
                <w:lang w:val="en-US"/>
              </w:rPr>
            </w:pPr>
            <w:r>
              <w:rPr>
                <w:lang w:val="en-US"/>
              </w:rPr>
              <w:t>Health care producers (public and private).</w:t>
            </w:r>
          </w:p>
          <w:p w:rsidR="00F31B2B" w:rsidRDefault="00F31B2B" w:rsidP="001371DF">
            <w:pPr>
              <w:pStyle w:val="Paragrafoelenco"/>
              <w:numPr>
                <w:ilvl w:val="0"/>
                <w:numId w:val="9"/>
              </w:numPr>
              <w:spacing w:line="240" w:lineRule="auto"/>
              <w:jc w:val="left"/>
              <w:rPr>
                <w:lang w:val="en-US"/>
              </w:rPr>
            </w:pPr>
            <w:r>
              <w:rPr>
                <w:lang w:val="en-US"/>
              </w:rPr>
              <w:t>Health care trainers.</w:t>
            </w:r>
          </w:p>
          <w:p w:rsidR="00F31B2B" w:rsidRDefault="00F31B2B" w:rsidP="001371DF">
            <w:pPr>
              <w:pStyle w:val="Paragrafoelenco"/>
              <w:numPr>
                <w:ilvl w:val="0"/>
                <w:numId w:val="9"/>
              </w:numPr>
              <w:spacing w:line="240" w:lineRule="auto"/>
              <w:jc w:val="left"/>
              <w:rPr>
                <w:lang w:val="en-US"/>
              </w:rPr>
            </w:pPr>
            <w:r>
              <w:rPr>
                <w:lang w:val="en-US"/>
              </w:rPr>
              <w:t>Health care payers.</w:t>
            </w:r>
          </w:p>
          <w:p w:rsidR="00F31B2B" w:rsidRDefault="00F31B2B" w:rsidP="001371DF">
            <w:pPr>
              <w:pStyle w:val="Paragrafoelenco"/>
              <w:numPr>
                <w:ilvl w:val="0"/>
                <w:numId w:val="9"/>
              </w:numPr>
              <w:spacing w:line="240" w:lineRule="auto"/>
              <w:jc w:val="left"/>
              <w:rPr>
                <w:lang w:val="en-US"/>
              </w:rPr>
            </w:pPr>
            <w:r>
              <w:rPr>
                <w:lang w:val="en-US"/>
              </w:rPr>
              <w:t>Health care workforce (professional orders).</w:t>
            </w:r>
          </w:p>
          <w:p w:rsidR="00F31B2B" w:rsidRPr="005649B5" w:rsidRDefault="00F31B2B" w:rsidP="001371DF">
            <w:pPr>
              <w:pStyle w:val="Paragrafoelenco"/>
              <w:numPr>
                <w:ilvl w:val="0"/>
                <w:numId w:val="9"/>
              </w:numPr>
              <w:spacing w:line="240" w:lineRule="auto"/>
              <w:jc w:val="left"/>
              <w:rPr>
                <w:u w:val="single"/>
                <w:lang w:val="en-US"/>
              </w:rPr>
            </w:pPr>
            <w:r>
              <w:rPr>
                <w:lang w:val="en-US"/>
              </w:rPr>
              <w:t>Health care users.</w:t>
            </w:r>
          </w:p>
          <w:p w:rsidR="00F31B2B" w:rsidRPr="005649B5" w:rsidRDefault="00F31B2B" w:rsidP="005649B5">
            <w:pPr>
              <w:rPr>
                <w:u w:val="single"/>
                <w:lang w:val="en-US"/>
              </w:rPr>
            </w:pPr>
          </w:p>
        </w:tc>
        <w:tc>
          <w:tcPr>
            <w:tcW w:w="9213" w:type="dxa"/>
          </w:tcPr>
          <w:p w:rsidR="009907B0" w:rsidRPr="00381EC2" w:rsidRDefault="009907B0">
            <w:pPr>
              <w:rPr>
                <w:color w:val="0070C0"/>
                <w:lang w:val="en-US"/>
              </w:rPr>
            </w:pPr>
            <w:r w:rsidRPr="00381EC2">
              <w:rPr>
                <w:color w:val="0070C0"/>
                <w:lang w:val="en-US"/>
              </w:rPr>
              <w:t xml:space="preserve">A large range of stakeholders are involved in the planning process. </w:t>
            </w:r>
          </w:p>
        </w:tc>
        <w:tc>
          <w:tcPr>
            <w:tcW w:w="3055" w:type="dxa"/>
          </w:tcPr>
          <w:p w:rsidR="00F31B2B" w:rsidRDefault="00F31B2B">
            <w:pPr>
              <w:rPr>
                <w:lang w:val="en-US"/>
              </w:rPr>
            </w:pPr>
          </w:p>
        </w:tc>
      </w:tr>
      <w:tr w:rsidR="00F31B2B" w:rsidRPr="002223CF" w:rsidTr="00BE332F">
        <w:tc>
          <w:tcPr>
            <w:tcW w:w="2235" w:type="dxa"/>
          </w:tcPr>
          <w:p w:rsidR="00F31B2B" w:rsidRPr="005649B5" w:rsidRDefault="00F31B2B" w:rsidP="005649B5">
            <w:pPr>
              <w:rPr>
                <w:u w:val="single"/>
                <w:lang w:val="en-US"/>
              </w:rPr>
            </w:pPr>
            <w:r w:rsidRPr="005649B5">
              <w:rPr>
                <w:u w:val="single"/>
                <w:lang w:val="en-US"/>
              </w:rPr>
              <w:t>Which is the role of the stakeholders?</w:t>
            </w:r>
          </w:p>
          <w:p w:rsidR="00F31B2B" w:rsidRPr="005649B5" w:rsidRDefault="00F31B2B" w:rsidP="005649B5">
            <w:pPr>
              <w:rPr>
                <w:lang w:val="en-US"/>
              </w:rPr>
            </w:pPr>
          </w:p>
          <w:p w:rsidR="00F31B2B" w:rsidRDefault="00F31B2B" w:rsidP="005649B5">
            <w:pPr>
              <w:pStyle w:val="Paragrafoelenco"/>
              <w:numPr>
                <w:ilvl w:val="0"/>
                <w:numId w:val="11"/>
              </w:numPr>
              <w:spacing w:line="240" w:lineRule="auto"/>
              <w:jc w:val="left"/>
              <w:rPr>
                <w:lang w:val="en-US"/>
              </w:rPr>
            </w:pPr>
            <w:r>
              <w:rPr>
                <w:lang w:val="en-US"/>
              </w:rPr>
              <w:t>Contributing to give advices.</w:t>
            </w:r>
          </w:p>
          <w:p w:rsidR="00F31B2B" w:rsidRDefault="00F31B2B" w:rsidP="005649B5">
            <w:pPr>
              <w:pStyle w:val="Paragrafoelenco"/>
              <w:numPr>
                <w:ilvl w:val="0"/>
                <w:numId w:val="11"/>
              </w:numPr>
              <w:spacing w:line="240" w:lineRule="auto"/>
              <w:jc w:val="left"/>
              <w:rPr>
                <w:lang w:val="en-US"/>
              </w:rPr>
            </w:pPr>
            <w:r>
              <w:rPr>
                <w:lang w:val="en-US"/>
              </w:rPr>
              <w:t>Contributing to the take the decisions.</w:t>
            </w:r>
          </w:p>
          <w:p w:rsidR="00F31B2B" w:rsidRPr="00EE1E9B" w:rsidRDefault="00F31B2B" w:rsidP="005649B5">
            <w:pPr>
              <w:rPr>
                <w:u w:val="single"/>
                <w:lang w:val="en-US"/>
              </w:rPr>
            </w:pPr>
          </w:p>
        </w:tc>
        <w:tc>
          <w:tcPr>
            <w:tcW w:w="9213" w:type="dxa"/>
          </w:tcPr>
          <w:p w:rsidR="00F31B2B" w:rsidRPr="00381EC2" w:rsidRDefault="00381EC2">
            <w:pPr>
              <w:rPr>
                <w:rFonts w:ascii="Arial" w:hAnsi="Arial" w:cs="Arial"/>
                <w:color w:val="0070C0"/>
                <w:lang w:val="en-US"/>
              </w:rPr>
            </w:pPr>
            <w:r>
              <w:rPr>
                <w:rFonts w:ascii="Arial" w:hAnsi="Arial" w:cs="Arial"/>
                <w:color w:val="0070C0"/>
                <w:lang w:val="en-US"/>
              </w:rPr>
              <w:t>As there are a large range of stakeholder and expert groups it is difficult to give a single answer to this question.</w:t>
            </w:r>
          </w:p>
        </w:tc>
        <w:tc>
          <w:tcPr>
            <w:tcW w:w="3055" w:type="dxa"/>
          </w:tcPr>
          <w:p w:rsidR="00F31B2B" w:rsidRDefault="00F31B2B">
            <w:pPr>
              <w:rPr>
                <w:lang w:val="en-US"/>
              </w:rPr>
            </w:pPr>
          </w:p>
        </w:tc>
      </w:tr>
      <w:tr w:rsidR="00F31B2B" w:rsidRPr="00484795" w:rsidTr="00BE332F">
        <w:tc>
          <w:tcPr>
            <w:tcW w:w="2235" w:type="dxa"/>
          </w:tcPr>
          <w:p w:rsidR="00F31B2B" w:rsidRPr="00BF73A4" w:rsidRDefault="00F31B2B" w:rsidP="00BF73A4">
            <w:pPr>
              <w:rPr>
                <w:lang w:val="en-US"/>
              </w:rPr>
            </w:pPr>
            <w:proofErr w:type="spellStart"/>
            <w:r w:rsidRPr="00BF73A4">
              <w:rPr>
                <w:u w:val="single"/>
                <w:lang w:val="en-US"/>
              </w:rPr>
              <w:t>Responsabilities</w:t>
            </w:r>
            <w:proofErr w:type="spellEnd"/>
            <w:r w:rsidRPr="00BF73A4">
              <w:rPr>
                <w:u w:val="single"/>
                <w:lang w:val="en-US"/>
              </w:rPr>
              <w:t xml:space="preserve"> in the decision making process</w:t>
            </w:r>
            <w:r w:rsidRPr="00BF73A4">
              <w:rPr>
                <w:lang w:val="en-US"/>
              </w:rPr>
              <w:t>:</w:t>
            </w:r>
          </w:p>
          <w:p w:rsidR="00F31B2B" w:rsidRDefault="00F31B2B" w:rsidP="00BF73A4">
            <w:pPr>
              <w:rPr>
                <w:lang w:val="en-US"/>
              </w:rPr>
            </w:pPr>
            <w:r>
              <w:rPr>
                <w:lang w:val="en-US"/>
              </w:rPr>
              <w:t xml:space="preserve">In the process to reach the defined </w:t>
            </w:r>
            <w:r>
              <w:rPr>
                <w:lang w:val="en-US"/>
              </w:rPr>
              <w:lastRenderedPageBreak/>
              <w:t>goals, t</w:t>
            </w:r>
            <w:r w:rsidRPr="00BF73A4">
              <w:rPr>
                <w:lang w:val="en-US"/>
              </w:rPr>
              <w:t>he responsibility</w:t>
            </w:r>
            <w:r>
              <w:rPr>
                <w:lang w:val="en-US"/>
              </w:rPr>
              <w:t xml:space="preserve"> of the final decision is up to</w:t>
            </w:r>
          </w:p>
          <w:p w:rsidR="00F31B2B" w:rsidRPr="00BF73A4" w:rsidRDefault="00F31B2B" w:rsidP="00BF73A4">
            <w:pPr>
              <w:rPr>
                <w:lang w:val="en-US"/>
              </w:rPr>
            </w:pPr>
          </w:p>
          <w:p w:rsidR="00F31B2B" w:rsidRDefault="00F31B2B" w:rsidP="00BF73A4">
            <w:pPr>
              <w:pStyle w:val="Paragrafoelenco"/>
              <w:numPr>
                <w:ilvl w:val="0"/>
                <w:numId w:val="13"/>
              </w:numPr>
              <w:spacing w:line="240" w:lineRule="auto"/>
              <w:jc w:val="left"/>
              <w:rPr>
                <w:lang w:val="en-US"/>
              </w:rPr>
            </w:pPr>
            <w:r>
              <w:rPr>
                <w:lang w:val="en-US"/>
              </w:rPr>
              <w:t>One subject (who?);</w:t>
            </w:r>
          </w:p>
          <w:p w:rsidR="00F31B2B" w:rsidRPr="00BF73A4" w:rsidRDefault="00F31B2B" w:rsidP="00BF73A4">
            <w:pPr>
              <w:pStyle w:val="Paragrafoelenco"/>
              <w:numPr>
                <w:ilvl w:val="0"/>
                <w:numId w:val="13"/>
              </w:numPr>
              <w:spacing w:line="240" w:lineRule="auto"/>
              <w:jc w:val="left"/>
              <w:rPr>
                <w:u w:val="single"/>
                <w:lang w:val="en-US"/>
              </w:rPr>
            </w:pPr>
            <w:r>
              <w:rPr>
                <w:lang w:val="en-US"/>
              </w:rPr>
              <w:t>Two or more subject (shared responsibility).</w:t>
            </w:r>
          </w:p>
          <w:p w:rsidR="00F31B2B" w:rsidRPr="005649B5" w:rsidRDefault="00F31B2B" w:rsidP="00BF73A4">
            <w:pPr>
              <w:pStyle w:val="Paragrafoelenco"/>
              <w:spacing w:line="240" w:lineRule="auto"/>
              <w:ind w:left="360"/>
              <w:jc w:val="left"/>
              <w:rPr>
                <w:u w:val="single"/>
                <w:lang w:val="en-US"/>
              </w:rPr>
            </w:pPr>
          </w:p>
        </w:tc>
        <w:tc>
          <w:tcPr>
            <w:tcW w:w="9213" w:type="dxa"/>
          </w:tcPr>
          <w:p w:rsidR="00F31B2B" w:rsidRPr="00381EC2" w:rsidRDefault="009907B0" w:rsidP="004D402E">
            <w:pPr>
              <w:rPr>
                <w:rFonts w:ascii="Arial" w:hAnsi="Arial" w:cs="Arial"/>
                <w:color w:val="0070C0"/>
                <w:lang w:val="en-US"/>
              </w:rPr>
            </w:pPr>
            <w:r w:rsidRPr="00381EC2">
              <w:rPr>
                <w:rFonts w:ascii="Arial" w:hAnsi="Arial" w:cs="Arial"/>
                <w:color w:val="0070C0"/>
                <w:lang w:val="en-US"/>
              </w:rPr>
              <w:lastRenderedPageBreak/>
              <w:t xml:space="preserve">If we </w:t>
            </w:r>
            <w:r w:rsidR="004D402E">
              <w:rPr>
                <w:rFonts w:ascii="Arial" w:hAnsi="Arial" w:cs="Arial"/>
                <w:color w:val="0070C0"/>
                <w:lang w:val="en-US"/>
              </w:rPr>
              <w:t>look at</w:t>
            </w:r>
            <w:r w:rsidRPr="00381EC2">
              <w:rPr>
                <w:rFonts w:ascii="Arial" w:hAnsi="Arial" w:cs="Arial"/>
                <w:color w:val="0070C0"/>
                <w:lang w:val="en-US"/>
              </w:rPr>
              <w:t xml:space="preserve"> Health Education England’s </w:t>
            </w:r>
            <w:r w:rsidRPr="00381EC2">
              <w:rPr>
                <w:rFonts w:ascii="Arial" w:hAnsi="Arial" w:cs="Arial"/>
                <w:i/>
                <w:color w:val="0070C0"/>
                <w:lang w:val="en-US"/>
              </w:rPr>
              <w:t>Workforce Plan for England</w:t>
            </w:r>
            <w:r w:rsidRPr="00381EC2">
              <w:rPr>
                <w:rFonts w:ascii="Arial" w:hAnsi="Arial" w:cs="Arial"/>
                <w:color w:val="0070C0"/>
                <w:lang w:val="en-US"/>
              </w:rPr>
              <w:t xml:space="preserve"> this sets out the planned investments and this goes for approval to the HEE Board. </w:t>
            </w:r>
          </w:p>
        </w:tc>
        <w:tc>
          <w:tcPr>
            <w:tcW w:w="3055" w:type="dxa"/>
          </w:tcPr>
          <w:p w:rsidR="004D402E" w:rsidRPr="002223CF" w:rsidRDefault="004D402E" w:rsidP="004D402E">
            <w:pPr>
              <w:rPr>
                <w:rFonts w:ascii="Arial" w:hAnsi="Arial" w:cs="Arial"/>
                <w:color w:val="0070C0"/>
              </w:rPr>
            </w:pPr>
            <w:r w:rsidRPr="00381EC2">
              <w:rPr>
                <w:rFonts w:ascii="Arial" w:hAnsi="Arial" w:cs="Arial"/>
                <w:b/>
                <w:color w:val="0070C0"/>
                <w:lang w:val="en-US"/>
              </w:rPr>
              <w:t xml:space="preserve">Health Education England, </w:t>
            </w:r>
            <w:r w:rsidRPr="00381EC2">
              <w:rPr>
                <w:rFonts w:ascii="Arial" w:hAnsi="Arial" w:cs="Arial"/>
                <w:color w:val="0070C0"/>
                <w:lang w:val="en-US"/>
              </w:rPr>
              <w:t xml:space="preserve">(2014). </w:t>
            </w:r>
            <w:r w:rsidRPr="00381EC2">
              <w:rPr>
                <w:rFonts w:ascii="Arial" w:hAnsi="Arial" w:cs="Arial"/>
                <w:i/>
                <w:color w:val="0070C0"/>
                <w:lang w:val="en-US"/>
              </w:rPr>
              <w:t xml:space="preserve">Workforce Plan for England. </w:t>
            </w:r>
            <w:hyperlink r:id="rId24" w:history="1">
              <w:r w:rsidRPr="002223CF">
                <w:rPr>
                  <w:rStyle w:val="Collegamentoipertestuale"/>
                  <w:rFonts w:ascii="Arial" w:hAnsi="Arial" w:cs="Arial"/>
                  <w:color w:val="0070C0"/>
                </w:rPr>
                <w:t>http://hee.nhs.uk/wp-content/blogs.dir/321/files/2013/12/Workforce-plan-</w:t>
              </w:r>
              <w:r w:rsidRPr="002223CF">
                <w:rPr>
                  <w:rStyle w:val="Collegamentoipertestuale"/>
                  <w:rFonts w:ascii="Arial" w:hAnsi="Arial" w:cs="Arial"/>
                  <w:color w:val="0070C0"/>
                </w:rPr>
                <w:lastRenderedPageBreak/>
                <w:t>UPDATE-interactive.pdf</w:t>
              </w:r>
            </w:hyperlink>
            <w:r w:rsidRPr="002223CF">
              <w:rPr>
                <w:rFonts w:ascii="Arial" w:hAnsi="Arial" w:cs="Arial"/>
                <w:i/>
                <w:color w:val="0070C0"/>
              </w:rPr>
              <w:t xml:space="preserve"> </w:t>
            </w:r>
          </w:p>
          <w:p w:rsidR="00F31B2B" w:rsidRPr="002223CF" w:rsidRDefault="00F31B2B"/>
        </w:tc>
      </w:tr>
      <w:tr w:rsidR="00F31B2B" w:rsidTr="00BE332F">
        <w:tc>
          <w:tcPr>
            <w:tcW w:w="2235" w:type="dxa"/>
          </w:tcPr>
          <w:p w:rsidR="00F31B2B" w:rsidRDefault="00F31B2B" w:rsidP="00BF73A4">
            <w:pPr>
              <w:rPr>
                <w:lang w:val="en-GB"/>
              </w:rPr>
            </w:pPr>
            <w:r w:rsidRPr="00BF73A4">
              <w:rPr>
                <w:u w:val="single"/>
                <w:lang w:val="en-GB"/>
              </w:rPr>
              <w:lastRenderedPageBreak/>
              <w:t>Communication</w:t>
            </w:r>
            <w:r>
              <w:rPr>
                <w:lang w:val="en-GB"/>
              </w:rPr>
              <w:t xml:space="preserve">: </w:t>
            </w:r>
          </w:p>
          <w:p w:rsidR="00F31B2B" w:rsidRDefault="00F31B2B" w:rsidP="00BF73A4">
            <w:pPr>
              <w:rPr>
                <w:lang w:val="en-GB"/>
              </w:rPr>
            </w:pPr>
            <w:r>
              <w:rPr>
                <w:lang w:val="en-GB"/>
              </w:rPr>
              <w:t>How the decisions regarding “the goals” and “the results” are communicated</w:t>
            </w:r>
            <w:r w:rsidRPr="00282464">
              <w:rPr>
                <w:lang w:val="en-GB"/>
              </w:rPr>
              <w:t>/ published</w:t>
            </w:r>
            <w:r>
              <w:rPr>
                <w:lang w:val="en-GB"/>
              </w:rPr>
              <w:t>?</w:t>
            </w:r>
          </w:p>
          <w:p w:rsidR="00F31B2B" w:rsidRPr="00AF3AEB" w:rsidRDefault="00F31B2B" w:rsidP="00AF3AEB">
            <w:pPr>
              <w:pStyle w:val="Paragrafoelenco"/>
              <w:numPr>
                <w:ilvl w:val="0"/>
                <w:numId w:val="17"/>
              </w:numPr>
              <w:spacing w:line="240" w:lineRule="auto"/>
              <w:jc w:val="left"/>
              <w:rPr>
                <w:lang w:val="en-US"/>
              </w:rPr>
            </w:pPr>
            <w:r w:rsidRPr="00AF3AEB">
              <w:rPr>
                <w:lang w:val="en-US"/>
              </w:rPr>
              <w:t>Goals;</w:t>
            </w:r>
          </w:p>
          <w:p w:rsidR="00F31B2B" w:rsidRPr="00AF3AEB" w:rsidRDefault="00F31B2B" w:rsidP="00AF3AEB">
            <w:pPr>
              <w:pStyle w:val="Paragrafoelenco"/>
              <w:numPr>
                <w:ilvl w:val="0"/>
                <w:numId w:val="17"/>
              </w:numPr>
              <w:spacing w:line="240" w:lineRule="auto"/>
              <w:jc w:val="left"/>
              <w:rPr>
                <w:lang w:val="en-US"/>
              </w:rPr>
            </w:pPr>
            <w:r w:rsidRPr="00AF3AEB">
              <w:rPr>
                <w:lang w:val="en-US"/>
              </w:rPr>
              <w:t>Results.</w:t>
            </w:r>
          </w:p>
          <w:p w:rsidR="00F31B2B" w:rsidRPr="00BF73A4" w:rsidRDefault="00F31B2B" w:rsidP="00BF73A4">
            <w:pPr>
              <w:rPr>
                <w:u w:val="single"/>
                <w:lang w:val="en-US"/>
              </w:rPr>
            </w:pPr>
          </w:p>
        </w:tc>
        <w:tc>
          <w:tcPr>
            <w:tcW w:w="9213" w:type="dxa"/>
          </w:tcPr>
          <w:p w:rsidR="009907B0" w:rsidRPr="002223CF" w:rsidRDefault="009907B0" w:rsidP="009907B0">
            <w:pPr>
              <w:rPr>
                <w:rFonts w:ascii="Arial" w:hAnsi="Arial" w:cs="Arial"/>
                <w:color w:val="0070C0"/>
              </w:rPr>
            </w:pPr>
            <w:r w:rsidRPr="00381EC2">
              <w:rPr>
                <w:rFonts w:ascii="Arial" w:hAnsi="Arial" w:cs="Arial"/>
                <w:b/>
                <w:color w:val="0070C0"/>
                <w:lang w:val="en-US"/>
              </w:rPr>
              <w:t xml:space="preserve">Health Education England, </w:t>
            </w:r>
            <w:r w:rsidRPr="00381EC2">
              <w:rPr>
                <w:rFonts w:ascii="Arial" w:hAnsi="Arial" w:cs="Arial"/>
                <w:color w:val="0070C0"/>
                <w:lang w:val="en-US"/>
              </w:rPr>
              <w:t xml:space="preserve">(2014). </w:t>
            </w:r>
            <w:r w:rsidRPr="00381EC2">
              <w:rPr>
                <w:rFonts w:ascii="Arial" w:hAnsi="Arial" w:cs="Arial"/>
                <w:i/>
                <w:color w:val="0070C0"/>
                <w:lang w:val="en-US"/>
              </w:rPr>
              <w:t xml:space="preserve">Workforce Plan for England. </w:t>
            </w:r>
            <w:hyperlink r:id="rId25" w:history="1">
              <w:r w:rsidRPr="002223CF">
                <w:rPr>
                  <w:rStyle w:val="Collegamentoipertestuale"/>
                  <w:rFonts w:ascii="Arial" w:hAnsi="Arial" w:cs="Arial"/>
                  <w:color w:val="0070C0"/>
                </w:rPr>
                <w:t>http://hee.nhs.uk/wp-content/blogs.dir/321/files/2013/12/Workforce-plan-UPDATE-interactive.pdf</w:t>
              </w:r>
            </w:hyperlink>
            <w:r w:rsidRPr="002223CF">
              <w:rPr>
                <w:rFonts w:ascii="Arial" w:hAnsi="Arial" w:cs="Arial"/>
                <w:i/>
                <w:color w:val="0070C0"/>
              </w:rPr>
              <w:t xml:space="preserve"> </w:t>
            </w:r>
          </w:p>
          <w:p w:rsidR="00F31B2B" w:rsidRPr="002223CF" w:rsidRDefault="00F31B2B"/>
        </w:tc>
        <w:tc>
          <w:tcPr>
            <w:tcW w:w="3055" w:type="dxa"/>
          </w:tcPr>
          <w:p w:rsidR="00F31B2B" w:rsidRPr="002223CF" w:rsidRDefault="00F31B2B"/>
        </w:tc>
      </w:tr>
    </w:tbl>
    <w:p w:rsidR="00AF3AEB" w:rsidRPr="002223CF" w:rsidRDefault="00AF3AEB" w:rsidP="00BF73A4">
      <w:pPr>
        <w:rPr>
          <w:b/>
        </w:rPr>
      </w:pPr>
    </w:p>
    <w:p w:rsidR="00484795" w:rsidRPr="002223CF" w:rsidRDefault="00484795">
      <w:pPr>
        <w:rPr>
          <w:b/>
        </w:rPr>
      </w:pPr>
      <w:r w:rsidRPr="002223CF">
        <w:rPr>
          <w:b/>
        </w:rPr>
        <w:br w:type="page"/>
      </w:r>
    </w:p>
    <w:p w:rsidR="00BF73A4" w:rsidRDefault="00BF73A4" w:rsidP="00BF73A4">
      <w:pPr>
        <w:rPr>
          <w:lang w:val="en-US"/>
        </w:rPr>
      </w:pPr>
      <w:r w:rsidRPr="00BF73A4">
        <w:rPr>
          <w:b/>
          <w:lang w:val="en-US"/>
        </w:rPr>
        <w:lastRenderedPageBreak/>
        <w:t xml:space="preserve">GOALS OF THE HWF PLANNING SYSTEM </w:t>
      </w:r>
      <w:r w:rsidRPr="00D31248">
        <w:rPr>
          <w:lang w:val="en-US"/>
        </w:rPr>
        <w:t>(</w:t>
      </w:r>
      <w:r>
        <w:rPr>
          <w:lang w:val="en-US"/>
        </w:rPr>
        <w:t>reporting and describing</w:t>
      </w:r>
      <w:r w:rsidRPr="00BF73A4">
        <w:rPr>
          <w:lang w:val="en-US"/>
        </w:rPr>
        <w:t xml:space="preserve"> the goals of the HWF planning system</w:t>
      </w:r>
      <w:r w:rsidRPr="00D31248">
        <w:rPr>
          <w:lang w:val="en-US"/>
        </w:rPr>
        <w:t>)</w:t>
      </w:r>
    </w:p>
    <w:tbl>
      <w:tblPr>
        <w:tblStyle w:val="Grigliatabella"/>
        <w:tblW w:w="0" w:type="auto"/>
        <w:tblLayout w:type="fixed"/>
        <w:tblLook w:val="04A0"/>
      </w:tblPr>
      <w:tblGrid>
        <w:gridCol w:w="4786"/>
        <w:gridCol w:w="7796"/>
        <w:gridCol w:w="1921"/>
      </w:tblGrid>
      <w:tr w:rsidR="00BF73A4" w:rsidTr="00B17E1F">
        <w:tc>
          <w:tcPr>
            <w:tcW w:w="4786" w:type="dxa"/>
          </w:tcPr>
          <w:p w:rsidR="00BF73A4" w:rsidRPr="00130DEA" w:rsidRDefault="00BF73A4" w:rsidP="007F6F1F">
            <w:pPr>
              <w:rPr>
                <w:b/>
                <w:lang w:val="en-US"/>
              </w:rPr>
            </w:pPr>
            <w:r>
              <w:rPr>
                <w:b/>
                <w:sz w:val="24"/>
                <w:lang w:val="en-US"/>
              </w:rPr>
              <w:t>Main aspects</w:t>
            </w:r>
          </w:p>
        </w:tc>
        <w:tc>
          <w:tcPr>
            <w:tcW w:w="7796" w:type="dxa"/>
          </w:tcPr>
          <w:p w:rsidR="00BF73A4" w:rsidRDefault="00BF73A4" w:rsidP="007F6F1F">
            <w:pPr>
              <w:jc w:val="center"/>
              <w:rPr>
                <w:lang w:val="en-US"/>
              </w:rPr>
            </w:pPr>
            <w:r>
              <w:rPr>
                <w:lang w:val="en-US"/>
              </w:rPr>
              <w:t>Description / Examples</w:t>
            </w:r>
          </w:p>
        </w:tc>
        <w:tc>
          <w:tcPr>
            <w:tcW w:w="1921" w:type="dxa"/>
          </w:tcPr>
          <w:p w:rsidR="00BF73A4" w:rsidRDefault="00BF73A4" w:rsidP="007F6F1F">
            <w:pPr>
              <w:jc w:val="center"/>
              <w:rPr>
                <w:lang w:val="en-US"/>
              </w:rPr>
            </w:pPr>
            <w:r>
              <w:rPr>
                <w:lang w:val="en-US"/>
              </w:rPr>
              <w:t>Documents</w:t>
            </w:r>
          </w:p>
        </w:tc>
      </w:tr>
      <w:tr w:rsidR="00BF73A4" w:rsidRPr="00484795" w:rsidTr="00B17E1F">
        <w:tc>
          <w:tcPr>
            <w:tcW w:w="4786" w:type="dxa"/>
          </w:tcPr>
          <w:p w:rsidR="00BF73A4" w:rsidRPr="00BF73A4" w:rsidRDefault="00BF73A4" w:rsidP="00BF73A4">
            <w:pPr>
              <w:rPr>
                <w:lang w:val="en-US"/>
              </w:rPr>
            </w:pPr>
            <w:r w:rsidRPr="00BF73A4">
              <w:rPr>
                <w:lang w:val="en-US"/>
              </w:rPr>
              <w:t>The goals are</w:t>
            </w:r>
          </w:p>
          <w:p w:rsidR="00BF73A4" w:rsidRDefault="00BF73A4" w:rsidP="00BF73A4">
            <w:pPr>
              <w:pStyle w:val="Paragrafoelenco"/>
              <w:numPr>
                <w:ilvl w:val="0"/>
                <w:numId w:val="14"/>
              </w:numPr>
              <w:spacing w:line="240" w:lineRule="auto"/>
              <w:jc w:val="left"/>
              <w:rPr>
                <w:lang w:val="en-US"/>
              </w:rPr>
            </w:pPr>
            <w:r w:rsidRPr="003B4B2D">
              <w:rPr>
                <w:lang w:val="en-US"/>
              </w:rPr>
              <w:t>Explicit or</w:t>
            </w:r>
            <w:r>
              <w:rPr>
                <w:lang w:val="en-US"/>
              </w:rPr>
              <w:t xml:space="preserve"> </w:t>
            </w:r>
            <w:r w:rsidRPr="003B4B2D">
              <w:rPr>
                <w:lang w:val="en-US"/>
              </w:rPr>
              <w:t>Implicit</w:t>
            </w:r>
            <w:r>
              <w:rPr>
                <w:lang w:val="en-US"/>
              </w:rPr>
              <w:t xml:space="preserve"> (communicated or not);</w:t>
            </w:r>
          </w:p>
          <w:p w:rsidR="00BF73A4" w:rsidRDefault="00BF73A4" w:rsidP="00BF73A4">
            <w:pPr>
              <w:pStyle w:val="Paragrafoelenco"/>
              <w:numPr>
                <w:ilvl w:val="0"/>
                <w:numId w:val="14"/>
              </w:numPr>
              <w:spacing w:line="240" w:lineRule="auto"/>
              <w:jc w:val="left"/>
              <w:rPr>
                <w:lang w:val="en-US"/>
              </w:rPr>
            </w:pPr>
            <w:r>
              <w:rPr>
                <w:lang w:val="en-US"/>
              </w:rPr>
              <w:t>Specific or Generic (type of objective);</w:t>
            </w:r>
          </w:p>
          <w:p w:rsidR="00BF73A4" w:rsidRDefault="00BF73A4" w:rsidP="00BF73A4">
            <w:pPr>
              <w:pStyle w:val="Paragrafoelenco"/>
              <w:numPr>
                <w:ilvl w:val="0"/>
                <w:numId w:val="14"/>
              </w:numPr>
              <w:spacing w:line="240" w:lineRule="auto"/>
              <w:jc w:val="left"/>
              <w:rPr>
                <w:lang w:val="en-US"/>
              </w:rPr>
            </w:pPr>
            <w:r>
              <w:rPr>
                <w:lang w:val="en-US"/>
              </w:rPr>
              <w:t>Measurable or not (is it possible to set indicator?;</w:t>
            </w:r>
          </w:p>
          <w:p w:rsidR="00BF73A4" w:rsidRDefault="00BF73A4" w:rsidP="00BF73A4">
            <w:pPr>
              <w:pStyle w:val="Paragrafoelenco"/>
              <w:numPr>
                <w:ilvl w:val="0"/>
                <w:numId w:val="14"/>
              </w:numPr>
              <w:spacing w:line="240" w:lineRule="auto"/>
              <w:jc w:val="left"/>
              <w:rPr>
                <w:lang w:val="en-US"/>
              </w:rPr>
            </w:pPr>
            <w:r>
              <w:rPr>
                <w:lang w:val="en-US"/>
              </w:rPr>
              <w:t>Attainable (is there an action plan) or not;</w:t>
            </w:r>
          </w:p>
          <w:p w:rsidR="00BF73A4" w:rsidRPr="009503EA" w:rsidRDefault="00BF73A4" w:rsidP="00BF73A4">
            <w:pPr>
              <w:pStyle w:val="Paragrafoelenco"/>
              <w:numPr>
                <w:ilvl w:val="0"/>
                <w:numId w:val="14"/>
              </w:numPr>
              <w:spacing w:line="240" w:lineRule="auto"/>
              <w:jc w:val="left"/>
              <w:rPr>
                <w:lang w:val="en-US"/>
              </w:rPr>
            </w:pPr>
            <w:r w:rsidRPr="009503EA">
              <w:rPr>
                <w:lang w:val="en-US"/>
              </w:rPr>
              <w:t>Realistic (are there restriction?) or not;</w:t>
            </w:r>
          </w:p>
          <w:p w:rsidR="00BF73A4" w:rsidRDefault="00BF73A4" w:rsidP="00BF73A4">
            <w:pPr>
              <w:pStyle w:val="Paragrafoelenco"/>
              <w:numPr>
                <w:ilvl w:val="0"/>
                <w:numId w:val="14"/>
              </w:numPr>
              <w:spacing w:line="240" w:lineRule="auto"/>
              <w:jc w:val="left"/>
              <w:rPr>
                <w:lang w:val="en-US"/>
              </w:rPr>
            </w:pPr>
            <w:r>
              <w:rPr>
                <w:lang w:val="en-US"/>
              </w:rPr>
              <w:t>Timely or not (is set a</w:t>
            </w:r>
            <w:r w:rsidRPr="009503EA">
              <w:rPr>
                <w:lang w:val="en-US"/>
              </w:rPr>
              <w:t xml:space="preserve"> time </w:t>
            </w:r>
            <w:r>
              <w:rPr>
                <w:lang w:val="en-US"/>
              </w:rPr>
              <w:t xml:space="preserve">frame </w:t>
            </w:r>
            <w:r w:rsidRPr="009503EA">
              <w:rPr>
                <w:lang w:val="en-US"/>
              </w:rPr>
              <w:t>to reach the target?</w:t>
            </w:r>
            <w:r>
              <w:rPr>
                <w:lang w:val="en-US"/>
              </w:rPr>
              <w:t xml:space="preserve"> If so, which time frame?</w:t>
            </w:r>
            <w:r w:rsidRPr="009503EA">
              <w:rPr>
                <w:lang w:val="en-US"/>
              </w:rPr>
              <w:t>).</w:t>
            </w:r>
          </w:p>
          <w:p w:rsidR="00BF73A4" w:rsidRDefault="00BF73A4" w:rsidP="00BF73A4">
            <w:pPr>
              <w:pStyle w:val="Paragrafoelenco"/>
              <w:spacing w:line="240" w:lineRule="auto"/>
              <w:ind w:left="360"/>
              <w:jc w:val="left"/>
              <w:rPr>
                <w:lang w:val="en-US"/>
              </w:rPr>
            </w:pPr>
          </w:p>
        </w:tc>
        <w:tc>
          <w:tcPr>
            <w:tcW w:w="7796" w:type="dxa"/>
          </w:tcPr>
          <w:p w:rsidR="0090438F" w:rsidRDefault="0090438F" w:rsidP="00F43B8E">
            <w:pPr>
              <w:rPr>
                <w:sz w:val="16"/>
                <w:lang w:val="en-US"/>
              </w:rPr>
            </w:pPr>
          </w:p>
          <w:p w:rsidR="0090438F" w:rsidRPr="00381EC2" w:rsidRDefault="0090438F" w:rsidP="00F43B8E">
            <w:pPr>
              <w:rPr>
                <w:rFonts w:ascii="Arial" w:hAnsi="Arial" w:cs="Arial"/>
                <w:color w:val="0070C0"/>
                <w:lang w:val="en-US"/>
              </w:rPr>
            </w:pPr>
            <w:r w:rsidRPr="00381EC2">
              <w:rPr>
                <w:rFonts w:ascii="Arial" w:hAnsi="Arial" w:cs="Arial"/>
                <w:color w:val="0070C0"/>
                <w:lang w:val="en-US"/>
              </w:rPr>
              <w:t xml:space="preserve">The goals are explicit and set out in the Mandate and the Education Outcomes Framework. </w:t>
            </w:r>
          </w:p>
        </w:tc>
        <w:tc>
          <w:tcPr>
            <w:tcW w:w="1921" w:type="dxa"/>
          </w:tcPr>
          <w:p w:rsidR="0090438F" w:rsidRPr="002223CF" w:rsidRDefault="0090438F" w:rsidP="0090438F">
            <w:pPr>
              <w:rPr>
                <w:rFonts w:ascii="Arial" w:hAnsi="Arial" w:cs="Arial"/>
                <w:color w:val="0070C0"/>
              </w:rPr>
            </w:pPr>
            <w:r w:rsidRPr="00381EC2">
              <w:rPr>
                <w:rFonts w:ascii="Arial" w:hAnsi="Arial" w:cs="Arial"/>
                <w:b/>
                <w:color w:val="0070C0"/>
                <w:lang w:val="en-US"/>
              </w:rPr>
              <w:t>Department of Health</w:t>
            </w:r>
            <w:r w:rsidRPr="00381EC2">
              <w:rPr>
                <w:rFonts w:ascii="Arial" w:hAnsi="Arial" w:cs="Arial"/>
                <w:color w:val="0070C0"/>
                <w:lang w:val="en-US"/>
              </w:rPr>
              <w:t xml:space="preserve"> (2013) </w:t>
            </w:r>
            <w:r w:rsidRPr="00381EC2">
              <w:rPr>
                <w:rFonts w:ascii="Arial" w:hAnsi="Arial" w:cs="Arial"/>
                <w:i/>
                <w:color w:val="0070C0"/>
                <w:lang w:val="en-US"/>
              </w:rPr>
              <w:t>A mandate from the government to Health Education England</w:t>
            </w:r>
            <w:r w:rsidRPr="00381EC2">
              <w:rPr>
                <w:rFonts w:ascii="Arial" w:hAnsi="Arial" w:cs="Arial"/>
                <w:color w:val="0070C0"/>
                <w:lang w:val="en-US"/>
              </w:rPr>
              <w:t xml:space="preserve">. </w:t>
            </w:r>
            <w:hyperlink r:id="rId26" w:history="1">
              <w:r w:rsidRPr="002223CF">
                <w:rPr>
                  <w:rStyle w:val="Collegamentoipertestuale"/>
                  <w:rFonts w:ascii="Arial" w:hAnsi="Arial" w:cs="Arial"/>
                  <w:color w:val="0070C0"/>
                </w:rPr>
                <w:t>https://www.gov.uk/government/uploads/system/uploads/attachment_data/file/203332/29257_2900971_Delivering_Accessible.pdf</w:t>
              </w:r>
            </w:hyperlink>
            <w:r w:rsidRPr="002223CF">
              <w:rPr>
                <w:rFonts w:ascii="Arial" w:hAnsi="Arial" w:cs="Arial"/>
                <w:color w:val="0070C0"/>
              </w:rPr>
              <w:t xml:space="preserve"> </w:t>
            </w:r>
          </w:p>
          <w:p w:rsidR="00B17E1F" w:rsidRPr="002223CF" w:rsidRDefault="00B17E1F" w:rsidP="00B17E1F">
            <w:pPr>
              <w:rPr>
                <w:rFonts w:ascii="Arial" w:hAnsi="Arial" w:cs="Arial"/>
                <w:color w:val="0070C0"/>
              </w:rPr>
            </w:pPr>
          </w:p>
          <w:p w:rsidR="00F328D1" w:rsidRPr="002223CF" w:rsidRDefault="00F328D1" w:rsidP="00B17E1F">
            <w:pPr>
              <w:rPr>
                <w:i/>
              </w:rPr>
            </w:pPr>
            <w:r w:rsidRPr="00381EC2">
              <w:rPr>
                <w:rFonts w:ascii="Arial" w:hAnsi="Arial" w:cs="Arial"/>
                <w:b/>
                <w:color w:val="0070C0"/>
                <w:lang w:val="en-US"/>
              </w:rPr>
              <w:t xml:space="preserve">Department of Health </w:t>
            </w:r>
            <w:r w:rsidRPr="00381EC2">
              <w:rPr>
                <w:rFonts w:ascii="Arial" w:hAnsi="Arial" w:cs="Arial"/>
                <w:color w:val="0070C0"/>
                <w:lang w:val="en-US"/>
              </w:rPr>
              <w:t xml:space="preserve">(2013) </w:t>
            </w:r>
            <w:r w:rsidRPr="00381EC2">
              <w:rPr>
                <w:rFonts w:ascii="Arial" w:hAnsi="Arial" w:cs="Arial"/>
                <w:i/>
                <w:color w:val="0070C0"/>
                <w:lang w:val="en-US"/>
              </w:rPr>
              <w:t xml:space="preserve">Education Outcomes Framework. </w:t>
            </w:r>
            <w:hyperlink r:id="rId27" w:history="1">
              <w:r w:rsidRPr="002223CF">
                <w:rPr>
                  <w:rStyle w:val="Collegamentoipertestuale"/>
                  <w:rFonts w:ascii="Arial" w:hAnsi="Arial" w:cs="Arial"/>
                  <w:color w:val="0070C0"/>
                </w:rPr>
                <w:t>https://www.gov.uk/government/uploads/system/uploads/attachment_data/file/175546/Education_outcomes_framework.pdf</w:t>
              </w:r>
            </w:hyperlink>
            <w:r w:rsidRPr="002223CF">
              <w:rPr>
                <w:i/>
              </w:rPr>
              <w:t xml:space="preserve"> </w:t>
            </w:r>
          </w:p>
        </w:tc>
      </w:tr>
    </w:tbl>
    <w:p w:rsidR="00903630" w:rsidRPr="002223CF" w:rsidRDefault="00903630" w:rsidP="00BF73A4"/>
    <w:p w:rsidR="00150F23" w:rsidRDefault="00150F23" w:rsidP="00BF73A4">
      <w:pPr>
        <w:rPr>
          <w:lang w:val="en-US"/>
        </w:rPr>
      </w:pPr>
      <w:r w:rsidRPr="00903630">
        <w:rPr>
          <w:b/>
          <w:lang w:val="en-US"/>
        </w:rPr>
        <w:t>CONTROL AND CONTINOUS IMPROVEMENT OF THE HWF PLANNING PROCESS</w:t>
      </w:r>
      <w:r w:rsidR="00903630">
        <w:rPr>
          <w:lang w:val="en-US"/>
        </w:rPr>
        <w:t xml:space="preserve"> (Deming cycle: Plan, Do, Check, Act</w:t>
      </w:r>
      <w:r w:rsidRPr="00150F23">
        <w:rPr>
          <w:lang w:val="en-US"/>
        </w:rPr>
        <w:t>)</w:t>
      </w:r>
    </w:p>
    <w:tbl>
      <w:tblPr>
        <w:tblStyle w:val="Grigliatabella"/>
        <w:tblW w:w="0" w:type="auto"/>
        <w:tblLayout w:type="fixed"/>
        <w:tblLook w:val="04A0"/>
      </w:tblPr>
      <w:tblGrid>
        <w:gridCol w:w="1951"/>
        <w:gridCol w:w="10206"/>
        <w:gridCol w:w="2346"/>
      </w:tblGrid>
      <w:tr w:rsidR="00903630" w:rsidTr="00F328D1">
        <w:tc>
          <w:tcPr>
            <w:tcW w:w="1951" w:type="dxa"/>
          </w:tcPr>
          <w:p w:rsidR="00903630" w:rsidRPr="00130DEA" w:rsidRDefault="00903630" w:rsidP="007F6F1F">
            <w:pPr>
              <w:rPr>
                <w:b/>
                <w:lang w:val="en-US"/>
              </w:rPr>
            </w:pPr>
            <w:r>
              <w:rPr>
                <w:b/>
                <w:sz w:val="24"/>
                <w:lang w:val="en-US"/>
              </w:rPr>
              <w:t>Main aspects</w:t>
            </w:r>
          </w:p>
        </w:tc>
        <w:tc>
          <w:tcPr>
            <w:tcW w:w="10206" w:type="dxa"/>
          </w:tcPr>
          <w:p w:rsidR="00903630" w:rsidRDefault="00903630" w:rsidP="007F6F1F">
            <w:pPr>
              <w:jc w:val="center"/>
              <w:rPr>
                <w:lang w:val="en-US"/>
              </w:rPr>
            </w:pPr>
            <w:r>
              <w:rPr>
                <w:lang w:val="en-US"/>
              </w:rPr>
              <w:t>Description / Examples</w:t>
            </w:r>
          </w:p>
        </w:tc>
        <w:tc>
          <w:tcPr>
            <w:tcW w:w="2346" w:type="dxa"/>
          </w:tcPr>
          <w:p w:rsidR="00903630" w:rsidRDefault="00903630" w:rsidP="007F6F1F">
            <w:pPr>
              <w:jc w:val="center"/>
              <w:rPr>
                <w:lang w:val="en-US"/>
              </w:rPr>
            </w:pPr>
            <w:r>
              <w:rPr>
                <w:lang w:val="en-US"/>
              </w:rPr>
              <w:t>Documents</w:t>
            </w:r>
          </w:p>
        </w:tc>
      </w:tr>
      <w:tr w:rsidR="00E072AB" w:rsidRPr="00406A56" w:rsidTr="00F328D1">
        <w:trPr>
          <w:trHeight w:val="765"/>
        </w:trPr>
        <w:tc>
          <w:tcPr>
            <w:tcW w:w="1951" w:type="dxa"/>
          </w:tcPr>
          <w:p w:rsidR="00E072AB" w:rsidRPr="00903630" w:rsidRDefault="00E072AB" w:rsidP="00903630">
            <w:pPr>
              <w:rPr>
                <w:u w:val="single"/>
                <w:lang w:val="en-US"/>
              </w:rPr>
            </w:pPr>
            <w:r w:rsidRPr="00903630">
              <w:rPr>
                <w:u w:val="single"/>
                <w:lang w:val="en-US"/>
              </w:rPr>
              <w:lastRenderedPageBreak/>
              <w:t>Plan</w:t>
            </w:r>
          </w:p>
          <w:p w:rsidR="00E072AB" w:rsidRDefault="00E072AB" w:rsidP="00903630">
            <w:pPr>
              <w:rPr>
                <w:lang w:val="en-GB"/>
              </w:rPr>
            </w:pPr>
          </w:p>
          <w:p w:rsidR="00E072AB" w:rsidRPr="004E3639" w:rsidRDefault="00E072AB" w:rsidP="00903630">
            <w:pPr>
              <w:rPr>
                <w:lang w:val="en-GB"/>
              </w:rPr>
            </w:pPr>
            <w:r>
              <w:rPr>
                <w:lang w:val="en-GB"/>
              </w:rPr>
              <w:t xml:space="preserve">Which “objects” are </w:t>
            </w:r>
            <w:r w:rsidRPr="004E3639">
              <w:rPr>
                <w:lang w:val="en-GB"/>
              </w:rPr>
              <w:t>taking into account</w:t>
            </w:r>
            <w:r>
              <w:rPr>
                <w:lang w:val="en-GB"/>
              </w:rPr>
              <w:t xml:space="preserve"> in the planning?</w:t>
            </w:r>
          </w:p>
          <w:p w:rsidR="00E072AB" w:rsidRDefault="00E072AB" w:rsidP="00903630">
            <w:pPr>
              <w:pStyle w:val="Paragrafoelenco"/>
              <w:numPr>
                <w:ilvl w:val="0"/>
                <w:numId w:val="15"/>
              </w:numPr>
              <w:spacing w:line="240" w:lineRule="auto"/>
              <w:jc w:val="left"/>
              <w:rPr>
                <w:lang w:val="en-GB"/>
              </w:rPr>
            </w:pPr>
            <w:r>
              <w:rPr>
                <w:lang w:val="en-GB"/>
              </w:rPr>
              <w:t xml:space="preserve">Skills needed. </w:t>
            </w:r>
          </w:p>
          <w:p w:rsidR="00E072AB" w:rsidRDefault="00E072AB" w:rsidP="00903630">
            <w:pPr>
              <w:pStyle w:val="Paragrafoelenco"/>
              <w:numPr>
                <w:ilvl w:val="0"/>
                <w:numId w:val="15"/>
              </w:numPr>
              <w:spacing w:line="240" w:lineRule="auto"/>
              <w:jc w:val="left"/>
              <w:rPr>
                <w:lang w:val="en-GB"/>
              </w:rPr>
            </w:pPr>
            <w:r>
              <w:rPr>
                <w:lang w:val="en-GB"/>
              </w:rPr>
              <w:t>Future professional mix.</w:t>
            </w:r>
          </w:p>
          <w:p w:rsidR="00E072AB" w:rsidRDefault="00E072AB" w:rsidP="00903630">
            <w:pPr>
              <w:pStyle w:val="Paragrafoelenco"/>
              <w:numPr>
                <w:ilvl w:val="0"/>
                <w:numId w:val="15"/>
              </w:numPr>
              <w:spacing w:line="240" w:lineRule="auto"/>
              <w:jc w:val="left"/>
              <w:rPr>
                <w:lang w:val="en-GB"/>
              </w:rPr>
            </w:pPr>
            <w:r>
              <w:rPr>
                <w:lang w:val="en-GB"/>
              </w:rPr>
              <w:t>Quantity of professionals.</w:t>
            </w:r>
          </w:p>
          <w:p w:rsidR="00E072AB" w:rsidRDefault="00E072AB" w:rsidP="00903630">
            <w:pPr>
              <w:pStyle w:val="Paragrafoelenco"/>
              <w:numPr>
                <w:ilvl w:val="0"/>
                <w:numId w:val="15"/>
              </w:numPr>
              <w:spacing w:line="240" w:lineRule="auto"/>
              <w:jc w:val="left"/>
              <w:rPr>
                <w:lang w:val="en-GB"/>
              </w:rPr>
            </w:pPr>
            <w:r>
              <w:rPr>
                <w:lang w:val="en-GB"/>
              </w:rPr>
              <w:t>Future</w:t>
            </w:r>
            <w:r w:rsidRPr="00903630">
              <w:rPr>
                <w:lang w:val="en-GB"/>
              </w:rPr>
              <w:t xml:space="preserve"> working conditions</w:t>
            </w:r>
            <w:r>
              <w:rPr>
                <w:lang w:val="en-GB"/>
              </w:rPr>
              <w:t>.</w:t>
            </w:r>
          </w:p>
          <w:p w:rsidR="00E072AB" w:rsidRDefault="00E072AB" w:rsidP="00903630">
            <w:pPr>
              <w:pStyle w:val="Paragrafoelenco"/>
              <w:numPr>
                <w:ilvl w:val="0"/>
                <w:numId w:val="15"/>
              </w:numPr>
              <w:spacing w:line="240" w:lineRule="auto"/>
              <w:jc w:val="left"/>
              <w:rPr>
                <w:lang w:val="en-GB"/>
              </w:rPr>
            </w:pPr>
            <w:r>
              <w:rPr>
                <w:lang w:val="en-GB"/>
              </w:rPr>
              <w:t>Future</w:t>
            </w:r>
            <w:r w:rsidRPr="00903630">
              <w:rPr>
                <w:lang w:val="en-GB"/>
              </w:rPr>
              <w:t xml:space="preserve"> </w:t>
            </w:r>
            <w:r>
              <w:rPr>
                <w:lang w:val="en-GB"/>
              </w:rPr>
              <w:t xml:space="preserve">necessary </w:t>
            </w:r>
            <w:r w:rsidRPr="00903630">
              <w:rPr>
                <w:lang w:val="en-GB"/>
              </w:rPr>
              <w:t>changes in training</w:t>
            </w:r>
            <w:r>
              <w:rPr>
                <w:lang w:val="en-GB"/>
              </w:rPr>
              <w:t>.</w:t>
            </w:r>
          </w:p>
          <w:p w:rsidR="00E072AB" w:rsidRDefault="00E072AB" w:rsidP="00903630">
            <w:pPr>
              <w:pStyle w:val="Paragrafoelenco"/>
              <w:spacing w:line="240" w:lineRule="auto"/>
              <w:ind w:left="360"/>
              <w:jc w:val="left"/>
              <w:rPr>
                <w:lang w:val="en-GB"/>
              </w:rPr>
            </w:pPr>
          </w:p>
          <w:p w:rsidR="00E072AB" w:rsidRDefault="00E072AB" w:rsidP="00903630">
            <w:pPr>
              <w:rPr>
                <w:lang w:val="en-GB"/>
              </w:rPr>
            </w:pPr>
          </w:p>
          <w:p w:rsidR="00E072AB" w:rsidRDefault="00E072AB" w:rsidP="00903630">
            <w:pPr>
              <w:rPr>
                <w:lang w:val="en-GB"/>
              </w:rPr>
            </w:pPr>
          </w:p>
          <w:p w:rsidR="00E072AB" w:rsidRPr="00AF3AEB" w:rsidRDefault="00E072AB" w:rsidP="00AF3AEB">
            <w:pPr>
              <w:rPr>
                <w:lang w:val="en-US"/>
              </w:rPr>
            </w:pPr>
          </w:p>
        </w:tc>
        <w:tc>
          <w:tcPr>
            <w:tcW w:w="10206" w:type="dxa"/>
          </w:tcPr>
          <w:p w:rsidR="00E072AB" w:rsidRPr="00381EC2" w:rsidRDefault="0090438F" w:rsidP="00F328D1">
            <w:pPr>
              <w:rPr>
                <w:rFonts w:ascii="Arial" w:hAnsi="Arial" w:cs="Arial"/>
                <w:color w:val="0070C0"/>
                <w:lang w:val="en-US"/>
              </w:rPr>
            </w:pPr>
            <w:r w:rsidRPr="00381EC2">
              <w:rPr>
                <w:rFonts w:ascii="Arial" w:hAnsi="Arial" w:cs="Arial"/>
                <w:color w:val="0070C0"/>
                <w:lang w:val="en-US"/>
              </w:rPr>
              <w:t xml:space="preserve">If we concentrate on the </w:t>
            </w:r>
            <w:proofErr w:type="spellStart"/>
            <w:r w:rsidRPr="00381EC2">
              <w:rPr>
                <w:rFonts w:ascii="Arial" w:hAnsi="Arial" w:cs="Arial"/>
                <w:color w:val="0070C0"/>
                <w:lang w:val="en-US"/>
              </w:rPr>
              <w:t>CfWI’s</w:t>
            </w:r>
            <w:proofErr w:type="spellEnd"/>
            <w:r w:rsidRPr="00381EC2">
              <w:rPr>
                <w:rFonts w:ascii="Arial" w:hAnsi="Arial" w:cs="Arial"/>
                <w:color w:val="0070C0"/>
                <w:lang w:val="en-US"/>
              </w:rPr>
              <w:t xml:space="preserve"> robust workforce planning framework and the systems dynamics models that are used within that to </w:t>
            </w:r>
            <w:r w:rsidR="004D402E">
              <w:rPr>
                <w:rFonts w:ascii="Arial" w:hAnsi="Arial" w:cs="Arial"/>
                <w:color w:val="0070C0"/>
                <w:lang w:val="en-US"/>
              </w:rPr>
              <w:t xml:space="preserve">quantify the </w:t>
            </w:r>
            <w:r w:rsidR="00F328D1" w:rsidRPr="00381EC2">
              <w:rPr>
                <w:rFonts w:ascii="Arial" w:hAnsi="Arial" w:cs="Arial"/>
                <w:color w:val="0070C0"/>
                <w:lang w:val="en-US"/>
              </w:rPr>
              <w:t>supply and demand of professions and specialties over longer time horizons, then a large range of factors are taken into account through modeling and Delphi processes.</w:t>
            </w:r>
            <w:r w:rsidRPr="00381EC2">
              <w:rPr>
                <w:rFonts w:ascii="Arial" w:hAnsi="Arial" w:cs="Arial"/>
                <w:color w:val="0070C0"/>
                <w:lang w:val="en-US"/>
              </w:rPr>
              <w:t xml:space="preserve"> </w:t>
            </w:r>
          </w:p>
        </w:tc>
        <w:tc>
          <w:tcPr>
            <w:tcW w:w="2346" w:type="dxa"/>
            <w:vMerge w:val="restart"/>
          </w:tcPr>
          <w:p w:rsidR="00E072AB" w:rsidRDefault="00E072AB"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F328D1" w:rsidRDefault="00F328D1" w:rsidP="007F6F1F">
            <w:pPr>
              <w:rPr>
                <w:lang w:val="en-US"/>
              </w:rPr>
            </w:pPr>
          </w:p>
          <w:p w:rsidR="004D402E" w:rsidRPr="002223CF" w:rsidRDefault="004D402E" w:rsidP="004D402E">
            <w:pPr>
              <w:rPr>
                <w:rFonts w:ascii="Arial" w:hAnsi="Arial" w:cs="Arial"/>
                <w:color w:val="0070C0"/>
              </w:rPr>
            </w:pPr>
            <w:r w:rsidRPr="00381EC2">
              <w:rPr>
                <w:rFonts w:ascii="Arial" w:hAnsi="Arial" w:cs="Arial"/>
                <w:b/>
                <w:color w:val="0070C0"/>
                <w:lang w:val="en-US"/>
              </w:rPr>
              <w:t>Department of Health</w:t>
            </w:r>
            <w:r w:rsidRPr="00381EC2">
              <w:rPr>
                <w:rFonts w:ascii="Arial" w:hAnsi="Arial" w:cs="Arial"/>
                <w:color w:val="0070C0"/>
                <w:lang w:val="en-US"/>
              </w:rPr>
              <w:t xml:space="preserve"> (2013) </w:t>
            </w:r>
            <w:r w:rsidRPr="00381EC2">
              <w:rPr>
                <w:rFonts w:ascii="Arial" w:hAnsi="Arial" w:cs="Arial"/>
                <w:i/>
                <w:color w:val="0070C0"/>
                <w:lang w:val="en-US"/>
              </w:rPr>
              <w:t>A mandate from the government to Health Education England</w:t>
            </w:r>
            <w:r w:rsidRPr="00381EC2">
              <w:rPr>
                <w:rFonts w:ascii="Arial" w:hAnsi="Arial" w:cs="Arial"/>
                <w:color w:val="0070C0"/>
                <w:lang w:val="en-US"/>
              </w:rPr>
              <w:t xml:space="preserve">. </w:t>
            </w:r>
            <w:hyperlink r:id="rId28" w:history="1">
              <w:r w:rsidRPr="002223CF">
                <w:rPr>
                  <w:rStyle w:val="Collegamentoipertestuale"/>
                  <w:rFonts w:ascii="Arial" w:hAnsi="Arial" w:cs="Arial"/>
                  <w:color w:val="0070C0"/>
                </w:rPr>
                <w:t>https://www.gov.uk/government/uploads/system/uploads/attachment_data/file/203332/29257_2900971_Delivering_Accessible.pdf</w:t>
              </w:r>
            </w:hyperlink>
            <w:r w:rsidRPr="002223CF">
              <w:rPr>
                <w:rFonts w:ascii="Arial" w:hAnsi="Arial" w:cs="Arial"/>
                <w:color w:val="0070C0"/>
              </w:rPr>
              <w:t xml:space="preserve"> </w:t>
            </w:r>
          </w:p>
          <w:p w:rsidR="00F328D1" w:rsidRPr="002223CF" w:rsidRDefault="00F328D1" w:rsidP="007F6F1F"/>
        </w:tc>
      </w:tr>
      <w:tr w:rsidR="00E072AB" w:rsidTr="00F328D1">
        <w:trPr>
          <w:trHeight w:val="2760"/>
        </w:trPr>
        <w:tc>
          <w:tcPr>
            <w:tcW w:w="1951" w:type="dxa"/>
          </w:tcPr>
          <w:p w:rsidR="00E072AB" w:rsidRPr="002223CF" w:rsidRDefault="00E072AB" w:rsidP="00903630"/>
          <w:p w:rsidR="00E072AB" w:rsidRDefault="00E072AB" w:rsidP="00903630">
            <w:pPr>
              <w:rPr>
                <w:lang w:val="en-GB"/>
              </w:rPr>
            </w:pPr>
            <w:r>
              <w:rPr>
                <w:lang w:val="en-GB"/>
              </w:rPr>
              <w:t>Which are l</w:t>
            </w:r>
            <w:r w:rsidRPr="00903630">
              <w:rPr>
                <w:lang w:val="en-GB"/>
              </w:rPr>
              <w:t>evers and actions</w:t>
            </w:r>
            <w:r>
              <w:rPr>
                <w:lang w:val="en-GB"/>
              </w:rPr>
              <w:t xml:space="preserve"> that planners can </w:t>
            </w:r>
            <w:r w:rsidRPr="00903630">
              <w:rPr>
                <w:lang w:val="en-GB"/>
              </w:rPr>
              <w:t xml:space="preserve"> </w:t>
            </w:r>
            <w:r>
              <w:rPr>
                <w:lang w:val="en-GB"/>
              </w:rPr>
              <w:t xml:space="preserve">manage to reach the goals? </w:t>
            </w:r>
          </w:p>
          <w:p w:rsidR="00E072AB" w:rsidRDefault="00E072AB" w:rsidP="005561FC">
            <w:pPr>
              <w:pStyle w:val="Paragrafoelenco"/>
              <w:numPr>
                <w:ilvl w:val="0"/>
                <w:numId w:val="16"/>
              </w:numPr>
              <w:spacing w:line="240" w:lineRule="auto"/>
              <w:rPr>
                <w:lang w:val="en-GB"/>
              </w:rPr>
            </w:pPr>
            <w:r w:rsidRPr="005561FC">
              <w:rPr>
                <w:lang w:val="en-GB"/>
              </w:rPr>
              <w:t>barriers to university</w:t>
            </w:r>
            <w:r>
              <w:rPr>
                <w:lang w:val="en-GB"/>
              </w:rPr>
              <w:t xml:space="preserve"> (basic degree);</w:t>
            </w:r>
          </w:p>
          <w:p w:rsidR="00E072AB" w:rsidRDefault="00E072AB" w:rsidP="005561FC">
            <w:pPr>
              <w:pStyle w:val="Paragrafoelenco"/>
              <w:numPr>
                <w:ilvl w:val="0"/>
                <w:numId w:val="16"/>
              </w:numPr>
              <w:spacing w:line="240" w:lineRule="auto"/>
              <w:rPr>
                <w:lang w:val="en-GB"/>
              </w:rPr>
            </w:pPr>
            <w:r>
              <w:rPr>
                <w:lang w:val="en-GB"/>
              </w:rPr>
              <w:t xml:space="preserve">barriers </w:t>
            </w:r>
            <w:r w:rsidRPr="005561FC">
              <w:rPr>
                <w:lang w:val="en-GB"/>
              </w:rPr>
              <w:t xml:space="preserve">to </w:t>
            </w:r>
            <w:r w:rsidRPr="005561FC">
              <w:rPr>
                <w:lang w:val="en-GB"/>
              </w:rPr>
              <w:lastRenderedPageBreak/>
              <w:t>specialization</w:t>
            </w:r>
            <w:r>
              <w:rPr>
                <w:lang w:val="en-GB"/>
              </w:rPr>
              <w:t>;</w:t>
            </w:r>
          </w:p>
          <w:p w:rsidR="00E072AB" w:rsidRDefault="00E072AB" w:rsidP="005561FC">
            <w:pPr>
              <w:pStyle w:val="Paragrafoelenco"/>
              <w:numPr>
                <w:ilvl w:val="0"/>
                <w:numId w:val="16"/>
              </w:numPr>
              <w:spacing w:line="240" w:lineRule="auto"/>
              <w:rPr>
                <w:lang w:val="en-GB"/>
              </w:rPr>
            </w:pPr>
            <w:r>
              <w:rPr>
                <w:lang w:val="en-GB"/>
              </w:rPr>
              <w:t>barriers to</w:t>
            </w:r>
            <w:r w:rsidRPr="005561FC">
              <w:rPr>
                <w:lang w:val="en-GB"/>
              </w:rPr>
              <w:t xml:space="preserve"> and/or specific authorizations to work</w:t>
            </w:r>
            <w:r>
              <w:rPr>
                <w:lang w:val="en-GB"/>
              </w:rPr>
              <w:t>;</w:t>
            </w:r>
          </w:p>
          <w:p w:rsidR="00E072AB" w:rsidRPr="00AF3AEB" w:rsidRDefault="00E072AB" w:rsidP="00AF3AEB">
            <w:pPr>
              <w:pStyle w:val="Paragrafoelenco"/>
              <w:numPr>
                <w:ilvl w:val="0"/>
                <w:numId w:val="16"/>
              </w:numPr>
              <w:spacing w:line="240" w:lineRule="auto"/>
              <w:rPr>
                <w:lang w:val="en-GB"/>
              </w:rPr>
            </w:pPr>
            <w:r>
              <w:rPr>
                <w:lang w:val="en-GB"/>
              </w:rPr>
              <w:t>other levers or actions.</w:t>
            </w:r>
          </w:p>
          <w:p w:rsidR="00E072AB" w:rsidRPr="00903630" w:rsidRDefault="00E072AB" w:rsidP="00AF3AEB">
            <w:pPr>
              <w:rPr>
                <w:u w:val="single"/>
                <w:lang w:val="en-US"/>
              </w:rPr>
            </w:pPr>
          </w:p>
        </w:tc>
        <w:tc>
          <w:tcPr>
            <w:tcW w:w="10206" w:type="dxa"/>
          </w:tcPr>
          <w:p w:rsidR="00F328D1" w:rsidRPr="00381EC2" w:rsidRDefault="00F328D1" w:rsidP="00406A56">
            <w:pPr>
              <w:pStyle w:val="Default"/>
              <w:rPr>
                <w:color w:val="0070C0"/>
                <w:sz w:val="22"/>
                <w:szCs w:val="22"/>
                <w:lang w:val="en-US"/>
              </w:rPr>
            </w:pPr>
            <w:r w:rsidRPr="00381EC2">
              <w:rPr>
                <w:color w:val="0070C0"/>
                <w:sz w:val="22"/>
                <w:szCs w:val="22"/>
                <w:lang w:val="en-US"/>
              </w:rPr>
              <w:lastRenderedPageBreak/>
              <w:t xml:space="preserve">There are a wide range of levers and actions outside of </w:t>
            </w:r>
            <w:proofErr w:type="spellStart"/>
            <w:r w:rsidRPr="00381EC2">
              <w:rPr>
                <w:i/>
                <w:color w:val="0070C0"/>
                <w:sz w:val="22"/>
                <w:szCs w:val="22"/>
                <w:lang w:val="en-US"/>
              </w:rPr>
              <w:t>numerus</w:t>
            </w:r>
            <w:proofErr w:type="spellEnd"/>
            <w:r w:rsidRPr="00381EC2">
              <w:rPr>
                <w:i/>
                <w:color w:val="0070C0"/>
                <w:sz w:val="22"/>
                <w:szCs w:val="22"/>
                <w:lang w:val="en-US"/>
              </w:rPr>
              <w:t xml:space="preserve"> </w:t>
            </w:r>
            <w:proofErr w:type="spellStart"/>
            <w:r w:rsidRPr="00381EC2">
              <w:rPr>
                <w:i/>
                <w:color w:val="0070C0"/>
                <w:sz w:val="22"/>
                <w:szCs w:val="22"/>
                <w:lang w:val="en-US"/>
              </w:rPr>
              <w:t>clausus</w:t>
            </w:r>
            <w:proofErr w:type="spellEnd"/>
            <w:r w:rsidRPr="00381EC2">
              <w:rPr>
                <w:i/>
                <w:color w:val="0070C0"/>
                <w:sz w:val="22"/>
                <w:szCs w:val="22"/>
                <w:lang w:val="en-US"/>
              </w:rPr>
              <w:t xml:space="preserve"> </w:t>
            </w:r>
            <w:r w:rsidRPr="00381EC2">
              <w:rPr>
                <w:color w:val="0070C0"/>
                <w:sz w:val="22"/>
                <w:szCs w:val="22"/>
                <w:lang w:val="en-US"/>
              </w:rPr>
              <w:t xml:space="preserve">that can be taken, see the Mandate for further examples to the below: </w:t>
            </w:r>
          </w:p>
          <w:p w:rsidR="00E072AB" w:rsidRDefault="00F328D1" w:rsidP="00406A56">
            <w:pPr>
              <w:pStyle w:val="Default"/>
              <w:rPr>
                <w:sz w:val="22"/>
                <w:szCs w:val="22"/>
                <w:lang w:val="en-US"/>
              </w:rPr>
            </w:pPr>
            <w:r>
              <w:rPr>
                <w:sz w:val="22"/>
                <w:szCs w:val="22"/>
                <w:lang w:val="en-US"/>
              </w:rPr>
              <w:t xml:space="preserve"> </w:t>
            </w:r>
          </w:p>
          <w:p w:rsidR="00F328D1" w:rsidRPr="00F328D1" w:rsidRDefault="00F328D1" w:rsidP="00406A56">
            <w:pPr>
              <w:pStyle w:val="Default"/>
              <w:rPr>
                <w:sz w:val="22"/>
                <w:szCs w:val="22"/>
                <w:lang w:val="en-US"/>
              </w:rPr>
            </w:pPr>
            <w:r>
              <w:rPr>
                <w:noProof/>
                <w:sz w:val="22"/>
                <w:szCs w:val="22"/>
              </w:rPr>
              <w:lastRenderedPageBreak/>
              <w:drawing>
                <wp:inline distT="0" distB="0" distL="0" distR="0">
                  <wp:extent cx="5105400" cy="433387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5105400" cy="4333875"/>
                          </a:xfrm>
                          <a:prstGeom prst="rect">
                            <a:avLst/>
                          </a:prstGeom>
                          <a:noFill/>
                          <a:ln w="9525">
                            <a:noFill/>
                            <a:miter lim="800000"/>
                            <a:headEnd/>
                            <a:tailEnd/>
                          </a:ln>
                        </pic:spPr>
                      </pic:pic>
                    </a:graphicData>
                  </a:graphic>
                </wp:inline>
              </w:drawing>
            </w:r>
          </w:p>
        </w:tc>
        <w:tc>
          <w:tcPr>
            <w:tcW w:w="2346" w:type="dxa"/>
            <w:vMerge/>
          </w:tcPr>
          <w:p w:rsidR="00E072AB" w:rsidRDefault="00E072AB" w:rsidP="007F6F1F">
            <w:pPr>
              <w:rPr>
                <w:lang w:val="en-US"/>
              </w:rPr>
            </w:pPr>
          </w:p>
        </w:tc>
      </w:tr>
      <w:tr w:rsidR="00AF3AEB" w:rsidRPr="002223CF" w:rsidTr="00F328D1">
        <w:tc>
          <w:tcPr>
            <w:tcW w:w="1951" w:type="dxa"/>
          </w:tcPr>
          <w:p w:rsidR="00AF3AEB" w:rsidRDefault="00AF3AEB" w:rsidP="00903630">
            <w:pPr>
              <w:rPr>
                <w:u w:val="single"/>
                <w:lang w:val="en-US"/>
              </w:rPr>
            </w:pPr>
            <w:r>
              <w:rPr>
                <w:u w:val="single"/>
                <w:lang w:val="en-US"/>
              </w:rPr>
              <w:lastRenderedPageBreak/>
              <w:t>Do</w:t>
            </w:r>
          </w:p>
          <w:p w:rsidR="00AF3AEB" w:rsidRDefault="00AF3AEB" w:rsidP="007B59DA">
            <w:pPr>
              <w:rPr>
                <w:lang w:val="en-US"/>
              </w:rPr>
            </w:pPr>
            <w:r>
              <w:rPr>
                <w:lang w:val="en-US"/>
              </w:rPr>
              <w:t>H</w:t>
            </w:r>
            <w:r w:rsidRPr="00285891">
              <w:rPr>
                <w:lang w:val="en-US"/>
              </w:rPr>
              <w:t>ow are the plans</w:t>
            </w:r>
            <w:r w:rsidR="00AA4941">
              <w:rPr>
                <w:lang w:val="en-US"/>
              </w:rPr>
              <w:t xml:space="preserve"> realized and who is involved?</w:t>
            </w:r>
          </w:p>
          <w:p w:rsidR="007B59DA" w:rsidRPr="00903630" w:rsidRDefault="007B59DA" w:rsidP="007B59DA">
            <w:pPr>
              <w:rPr>
                <w:u w:val="single"/>
                <w:lang w:val="en-US"/>
              </w:rPr>
            </w:pPr>
          </w:p>
        </w:tc>
        <w:tc>
          <w:tcPr>
            <w:tcW w:w="10206" w:type="dxa"/>
          </w:tcPr>
          <w:p w:rsidR="00AF3AEB" w:rsidRPr="00381EC2" w:rsidRDefault="00F328D1" w:rsidP="007F6F1F">
            <w:pPr>
              <w:rPr>
                <w:rFonts w:ascii="Arial" w:hAnsi="Arial" w:cs="Arial"/>
                <w:color w:val="0070C0"/>
                <w:lang w:val="en-US"/>
              </w:rPr>
            </w:pPr>
            <w:r w:rsidRPr="00381EC2">
              <w:rPr>
                <w:rFonts w:ascii="Arial" w:hAnsi="Arial" w:cs="Arial"/>
                <w:color w:val="0070C0"/>
                <w:lang w:val="en-US"/>
              </w:rPr>
              <w:t xml:space="preserve">Please see the above example to understand that there are numerous plans </w:t>
            </w:r>
            <w:r w:rsidR="00830889" w:rsidRPr="00381EC2">
              <w:rPr>
                <w:rFonts w:ascii="Arial" w:hAnsi="Arial" w:cs="Arial"/>
                <w:color w:val="0070C0"/>
                <w:lang w:val="en-US"/>
              </w:rPr>
              <w:t xml:space="preserve">and stakeholders involved in realizing them. </w:t>
            </w:r>
          </w:p>
        </w:tc>
        <w:tc>
          <w:tcPr>
            <w:tcW w:w="2346" w:type="dxa"/>
          </w:tcPr>
          <w:p w:rsidR="00AF3AEB" w:rsidRDefault="00AF3AEB" w:rsidP="007F6F1F">
            <w:pPr>
              <w:rPr>
                <w:lang w:val="en-US"/>
              </w:rPr>
            </w:pPr>
          </w:p>
        </w:tc>
      </w:tr>
      <w:tr w:rsidR="007B59DA" w:rsidRPr="002223CF" w:rsidTr="00F328D1">
        <w:tc>
          <w:tcPr>
            <w:tcW w:w="1951" w:type="dxa"/>
          </w:tcPr>
          <w:p w:rsidR="007B59DA" w:rsidRDefault="007B59DA" w:rsidP="00903630">
            <w:pPr>
              <w:rPr>
                <w:u w:val="single"/>
                <w:lang w:val="en-US"/>
              </w:rPr>
            </w:pPr>
            <w:r>
              <w:rPr>
                <w:u w:val="single"/>
                <w:lang w:val="en-US"/>
              </w:rPr>
              <w:t>Check</w:t>
            </w:r>
          </w:p>
          <w:p w:rsidR="00AA4941" w:rsidRDefault="00AA4941" w:rsidP="00903630">
            <w:pPr>
              <w:rPr>
                <w:lang w:val="en-US"/>
              </w:rPr>
            </w:pPr>
            <w:r>
              <w:rPr>
                <w:lang w:val="en-US"/>
              </w:rPr>
              <w:t xml:space="preserve">How are goals and actions checked? </w:t>
            </w:r>
          </w:p>
          <w:p w:rsidR="007B59DA" w:rsidRDefault="00AA4941" w:rsidP="00903630">
            <w:pPr>
              <w:rPr>
                <w:lang w:val="en-US"/>
              </w:rPr>
            </w:pPr>
            <w:r>
              <w:rPr>
                <w:lang w:val="en-US"/>
              </w:rPr>
              <w:t xml:space="preserve">Who is the </w:t>
            </w:r>
            <w:r>
              <w:rPr>
                <w:lang w:val="en-US"/>
              </w:rPr>
              <w:lastRenderedPageBreak/>
              <w:t>checker?</w:t>
            </w:r>
          </w:p>
          <w:p w:rsidR="00AA4941" w:rsidRPr="00AA4941" w:rsidRDefault="00AA4941" w:rsidP="00903630">
            <w:pPr>
              <w:rPr>
                <w:lang w:val="en-US"/>
              </w:rPr>
            </w:pPr>
          </w:p>
        </w:tc>
        <w:tc>
          <w:tcPr>
            <w:tcW w:w="10206" w:type="dxa"/>
          </w:tcPr>
          <w:p w:rsidR="007B59DA" w:rsidRPr="00830889" w:rsidRDefault="00F43B8E" w:rsidP="00406A56">
            <w:pPr>
              <w:pStyle w:val="Default"/>
              <w:rPr>
                <w:rFonts w:asciiTheme="minorHAnsi" w:hAnsiTheme="minorHAnsi"/>
                <w:strike/>
                <w:sz w:val="16"/>
                <w:lang w:val="en-US" w:eastAsia="ja-JP"/>
              </w:rPr>
            </w:pPr>
            <w:r w:rsidRPr="00830889">
              <w:rPr>
                <w:rFonts w:asciiTheme="minorHAnsi" w:hAnsiTheme="minorHAnsi"/>
                <w:strike/>
                <w:sz w:val="16"/>
                <w:lang w:val="en-US" w:eastAsia="ja-JP"/>
              </w:rPr>
              <w:lastRenderedPageBreak/>
              <w:t xml:space="preserve">Effectiveness can only realistically be measured by feedback from workforce planners and practitioners acting on the </w:t>
            </w:r>
            <w:proofErr w:type="spellStart"/>
            <w:r w:rsidRPr="00830889">
              <w:rPr>
                <w:rFonts w:asciiTheme="minorHAnsi" w:hAnsiTheme="minorHAnsi"/>
                <w:strike/>
                <w:sz w:val="16"/>
                <w:lang w:val="en-US" w:eastAsia="ja-JP"/>
              </w:rPr>
              <w:t>recommendations.In</w:t>
            </w:r>
            <w:proofErr w:type="spellEnd"/>
            <w:r w:rsidRPr="00830889">
              <w:rPr>
                <w:rFonts w:asciiTheme="minorHAnsi" w:hAnsiTheme="minorHAnsi"/>
                <w:strike/>
                <w:sz w:val="16"/>
                <w:lang w:val="en-US" w:eastAsia="ja-JP"/>
              </w:rPr>
              <w:t xml:space="preserve"> England we are looking at measuring the success of workforce planning through a variety of measures: a) outcomes for patients and service users; b) efficient and effective use of resources; c) workforce planning in terms of supply, demand (and need) and cost and for government – affordability.</w:t>
            </w:r>
          </w:p>
          <w:p w:rsidR="00830889" w:rsidRPr="00830889" w:rsidRDefault="00F43B8E" w:rsidP="00406A56">
            <w:pPr>
              <w:pStyle w:val="Default"/>
              <w:rPr>
                <w:rFonts w:asciiTheme="minorHAnsi" w:hAnsiTheme="minorHAnsi"/>
                <w:strike/>
                <w:sz w:val="16"/>
                <w:lang w:val="en-US" w:eastAsia="ja-JP"/>
              </w:rPr>
            </w:pPr>
            <w:r w:rsidRPr="00830889">
              <w:rPr>
                <w:rFonts w:asciiTheme="minorHAnsi" w:hAnsiTheme="minorHAnsi"/>
                <w:strike/>
                <w:sz w:val="16"/>
                <w:lang w:val="en-US" w:eastAsia="ja-JP"/>
              </w:rPr>
              <w:t>(Source: OECD Study)</w:t>
            </w:r>
          </w:p>
          <w:p w:rsidR="00F43B8E" w:rsidRPr="00381EC2" w:rsidRDefault="00830889" w:rsidP="00406A56">
            <w:pPr>
              <w:pStyle w:val="Default"/>
              <w:rPr>
                <w:color w:val="0070C0"/>
                <w:sz w:val="22"/>
                <w:szCs w:val="22"/>
                <w:lang w:val="en-US"/>
              </w:rPr>
            </w:pPr>
            <w:r w:rsidRPr="00381EC2">
              <w:rPr>
                <w:color w:val="0070C0"/>
                <w:sz w:val="22"/>
                <w:szCs w:val="22"/>
                <w:lang w:val="en-US"/>
              </w:rPr>
              <w:t xml:space="preserve">The Department of Health ensures that the Mandate is fulfilled. </w:t>
            </w:r>
          </w:p>
        </w:tc>
        <w:tc>
          <w:tcPr>
            <w:tcW w:w="2346" w:type="dxa"/>
          </w:tcPr>
          <w:p w:rsidR="007B59DA" w:rsidRDefault="007B59DA" w:rsidP="007F6F1F">
            <w:pPr>
              <w:rPr>
                <w:lang w:val="en-US"/>
              </w:rPr>
            </w:pPr>
          </w:p>
        </w:tc>
      </w:tr>
      <w:tr w:rsidR="00AA4941" w:rsidRPr="00484795" w:rsidTr="00F328D1">
        <w:tc>
          <w:tcPr>
            <w:tcW w:w="1951" w:type="dxa"/>
          </w:tcPr>
          <w:p w:rsidR="00AA4941" w:rsidRDefault="00AA4941" w:rsidP="00903630">
            <w:pPr>
              <w:rPr>
                <w:u w:val="single"/>
                <w:lang w:val="en-US"/>
              </w:rPr>
            </w:pPr>
            <w:r>
              <w:rPr>
                <w:u w:val="single"/>
                <w:lang w:val="en-US"/>
              </w:rPr>
              <w:lastRenderedPageBreak/>
              <w:t>Act</w:t>
            </w:r>
          </w:p>
          <w:p w:rsidR="00AA4941" w:rsidRDefault="00AA4941" w:rsidP="00903630">
            <w:pPr>
              <w:rPr>
                <w:lang w:val="en-US"/>
              </w:rPr>
            </w:pPr>
            <w:r>
              <w:rPr>
                <w:lang w:val="en-US"/>
              </w:rPr>
              <w:t xml:space="preserve">Are there any </w:t>
            </w:r>
            <w:r w:rsidR="00204266">
              <w:rPr>
                <w:lang w:val="en-US"/>
              </w:rPr>
              <w:t xml:space="preserve">example or </w:t>
            </w:r>
            <w:r>
              <w:rPr>
                <w:lang w:val="en-US"/>
              </w:rPr>
              <w:t xml:space="preserve">documentation on acts to </w:t>
            </w:r>
            <w:r w:rsidR="00204266">
              <w:rPr>
                <w:lang w:val="en-US"/>
              </w:rPr>
              <w:t>correct</w:t>
            </w:r>
            <w:r>
              <w:rPr>
                <w:lang w:val="en-US"/>
              </w:rPr>
              <w:t xml:space="preserve"> </w:t>
            </w:r>
            <w:r w:rsidR="00204266">
              <w:rPr>
                <w:lang w:val="en-US"/>
              </w:rPr>
              <w:t>the</w:t>
            </w:r>
            <w:r>
              <w:rPr>
                <w:lang w:val="en-US"/>
              </w:rPr>
              <w:t xml:space="preserve"> activities in order to reach the goals?</w:t>
            </w:r>
          </w:p>
          <w:p w:rsidR="00AA4941" w:rsidRDefault="00AA4941" w:rsidP="00903630">
            <w:pPr>
              <w:rPr>
                <w:lang w:val="en-US"/>
              </w:rPr>
            </w:pPr>
            <w:r>
              <w:rPr>
                <w:lang w:val="en-US"/>
              </w:rPr>
              <w:t>Who is in charge of acting if the objectives are not reached?</w:t>
            </w:r>
          </w:p>
          <w:p w:rsidR="00AA4941" w:rsidRDefault="00204266" w:rsidP="00E072AB">
            <w:pPr>
              <w:rPr>
                <w:u w:val="single"/>
                <w:lang w:val="en-US"/>
              </w:rPr>
            </w:pPr>
            <w:r>
              <w:rPr>
                <w:lang w:val="en-US"/>
              </w:rPr>
              <w:t>Are there any e</w:t>
            </w:r>
            <w:r w:rsidRPr="00285891">
              <w:rPr>
                <w:lang w:val="en-US"/>
              </w:rPr>
              <w:t>xamples of re</w:t>
            </w:r>
            <w:r>
              <w:rPr>
                <w:lang w:val="en-US"/>
              </w:rPr>
              <w:t>-</w:t>
            </w:r>
            <w:r w:rsidRPr="00285891">
              <w:rPr>
                <w:lang w:val="en-US"/>
              </w:rPr>
              <w:t>actions to external events</w:t>
            </w:r>
            <w:r>
              <w:rPr>
                <w:lang w:val="en-US"/>
              </w:rPr>
              <w:t xml:space="preserve"> (for example increase/decrease in working hours or in retirement age introduced for economic reasons)?</w:t>
            </w:r>
          </w:p>
        </w:tc>
        <w:tc>
          <w:tcPr>
            <w:tcW w:w="10206" w:type="dxa"/>
          </w:tcPr>
          <w:p w:rsidR="00AA4941" w:rsidRPr="00381EC2" w:rsidRDefault="00830889" w:rsidP="007F6F1F">
            <w:pPr>
              <w:rPr>
                <w:rFonts w:ascii="Arial" w:hAnsi="Arial" w:cs="Arial"/>
                <w:color w:val="0070C0"/>
                <w:lang w:val="en-US"/>
              </w:rPr>
            </w:pPr>
            <w:r w:rsidRPr="00381EC2">
              <w:rPr>
                <w:rFonts w:ascii="Arial" w:hAnsi="Arial" w:cs="Arial"/>
                <w:color w:val="0070C0"/>
                <w:lang w:val="en-US"/>
              </w:rPr>
              <w:t>Please see the above documents</w:t>
            </w:r>
            <w:r w:rsidR="00381EC2" w:rsidRPr="00381EC2">
              <w:rPr>
                <w:rFonts w:ascii="Arial" w:hAnsi="Arial" w:cs="Arial"/>
                <w:color w:val="0070C0"/>
                <w:lang w:val="en-US"/>
              </w:rPr>
              <w:t xml:space="preserve"> on the Mandate and the Education Outcomes Framework</w:t>
            </w:r>
            <w:r w:rsidRPr="00381EC2">
              <w:rPr>
                <w:rFonts w:ascii="Arial" w:hAnsi="Arial" w:cs="Arial"/>
                <w:color w:val="0070C0"/>
                <w:lang w:val="en-US"/>
              </w:rPr>
              <w:t xml:space="preserve"> for a full description. </w:t>
            </w:r>
          </w:p>
        </w:tc>
        <w:tc>
          <w:tcPr>
            <w:tcW w:w="2346" w:type="dxa"/>
          </w:tcPr>
          <w:p w:rsidR="004D402E" w:rsidRPr="002223CF" w:rsidRDefault="004D402E" w:rsidP="004D402E">
            <w:pPr>
              <w:rPr>
                <w:rFonts w:ascii="Arial" w:hAnsi="Arial" w:cs="Arial"/>
                <w:color w:val="0070C0"/>
              </w:rPr>
            </w:pPr>
            <w:r w:rsidRPr="00381EC2">
              <w:rPr>
                <w:rFonts w:ascii="Arial" w:hAnsi="Arial" w:cs="Arial"/>
                <w:b/>
                <w:color w:val="0070C0"/>
                <w:lang w:val="en-US"/>
              </w:rPr>
              <w:t>Department of Health</w:t>
            </w:r>
            <w:r w:rsidRPr="00381EC2">
              <w:rPr>
                <w:rFonts w:ascii="Arial" w:hAnsi="Arial" w:cs="Arial"/>
                <w:color w:val="0070C0"/>
                <w:lang w:val="en-US"/>
              </w:rPr>
              <w:t xml:space="preserve"> (2013) </w:t>
            </w:r>
            <w:r w:rsidRPr="00381EC2">
              <w:rPr>
                <w:rFonts w:ascii="Arial" w:hAnsi="Arial" w:cs="Arial"/>
                <w:i/>
                <w:color w:val="0070C0"/>
                <w:lang w:val="en-US"/>
              </w:rPr>
              <w:t>A mandate from the government to Health Education England</w:t>
            </w:r>
            <w:r w:rsidRPr="00381EC2">
              <w:rPr>
                <w:rFonts w:ascii="Arial" w:hAnsi="Arial" w:cs="Arial"/>
                <w:color w:val="0070C0"/>
                <w:lang w:val="en-US"/>
              </w:rPr>
              <w:t xml:space="preserve">. </w:t>
            </w:r>
            <w:hyperlink r:id="rId30" w:history="1">
              <w:r w:rsidRPr="002223CF">
                <w:rPr>
                  <w:rStyle w:val="Collegamentoipertestuale"/>
                  <w:rFonts w:ascii="Arial" w:hAnsi="Arial" w:cs="Arial"/>
                  <w:color w:val="0070C0"/>
                </w:rPr>
                <w:t>https://www.gov.uk/government/uploads/system/uploads/attachment_data/file/203332/29257_2900971_Delivering_Accessible.pdf</w:t>
              </w:r>
            </w:hyperlink>
            <w:r w:rsidRPr="002223CF">
              <w:rPr>
                <w:rFonts w:ascii="Arial" w:hAnsi="Arial" w:cs="Arial"/>
                <w:color w:val="0070C0"/>
              </w:rPr>
              <w:t xml:space="preserve"> </w:t>
            </w:r>
          </w:p>
          <w:p w:rsidR="004D402E" w:rsidRPr="002223CF" w:rsidRDefault="004D402E" w:rsidP="004D402E">
            <w:pPr>
              <w:rPr>
                <w:rFonts w:ascii="Arial" w:hAnsi="Arial" w:cs="Arial"/>
                <w:color w:val="0070C0"/>
              </w:rPr>
            </w:pPr>
          </w:p>
          <w:p w:rsidR="00AA4941" w:rsidRPr="002223CF" w:rsidRDefault="004D402E" w:rsidP="004D402E">
            <w:r w:rsidRPr="00381EC2">
              <w:rPr>
                <w:rFonts w:ascii="Arial" w:hAnsi="Arial" w:cs="Arial"/>
                <w:b/>
                <w:color w:val="0070C0"/>
                <w:lang w:val="en-US"/>
              </w:rPr>
              <w:t xml:space="preserve">Department of Health </w:t>
            </w:r>
            <w:r w:rsidRPr="00381EC2">
              <w:rPr>
                <w:rFonts w:ascii="Arial" w:hAnsi="Arial" w:cs="Arial"/>
                <w:color w:val="0070C0"/>
                <w:lang w:val="en-US"/>
              </w:rPr>
              <w:t xml:space="preserve">(2013) </w:t>
            </w:r>
            <w:r w:rsidRPr="00381EC2">
              <w:rPr>
                <w:rFonts w:ascii="Arial" w:hAnsi="Arial" w:cs="Arial"/>
                <w:i/>
                <w:color w:val="0070C0"/>
                <w:lang w:val="en-US"/>
              </w:rPr>
              <w:t xml:space="preserve">Education Outcomes Framework. </w:t>
            </w:r>
            <w:hyperlink r:id="rId31" w:history="1">
              <w:r w:rsidRPr="002223CF">
                <w:rPr>
                  <w:rStyle w:val="Collegamentoipertestuale"/>
                  <w:rFonts w:ascii="Arial" w:hAnsi="Arial" w:cs="Arial"/>
                  <w:color w:val="0070C0"/>
                </w:rPr>
                <w:t>https://www.gov.uk/government/uploads/system/uploads/attachment_data/file/175546/Education_outcomes_framework.pdf</w:t>
              </w:r>
            </w:hyperlink>
          </w:p>
        </w:tc>
      </w:tr>
    </w:tbl>
    <w:p w:rsidR="00204266" w:rsidRPr="002223CF" w:rsidRDefault="00204266" w:rsidP="00204266"/>
    <w:p w:rsidR="00484795" w:rsidRPr="002223CF" w:rsidRDefault="00484795">
      <w:pPr>
        <w:rPr>
          <w:b/>
        </w:rPr>
      </w:pPr>
      <w:r w:rsidRPr="002223CF">
        <w:rPr>
          <w:b/>
        </w:rPr>
        <w:br w:type="page"/>
      </w:r>
    </w:p>
    <w:p w:rsidR="00204266" w:rsidRDefault="00204266" w:rsidP="00204266">
      <w:pPr>
        <w:rPr>
          <w:lang w:val="en-US"/>
        </w:rPr>
      </w:pPr>
      <w:r>
        <w:rPr>
          <w:b/>
          <w:lang w:val="en-US"/>
        </w:rPr>
        <w:lastRenderedPageBreak/>
        <w:t>DATA ON CURRENT SITUATION</w:t>
      </w:r>
      <w:r w:rsidR="00B90C1E">
        <w:rPr>
          <w:b/>
          <w:lang w:val="en-US"/>
        </w:rPr>
        <w:t xml:space="preserve"> ON SUPPLY SIDE</w:t>
      </w:r>
      <w:r>
        <w:rPr>
          <w:lang w:val="en-US"/>
        </w:rPr>
        <w:t xml:space="preserve"> (What are the supply side data on the current stock and flow and how they are collected</w:t>
      </w:r>
      <w:r w:rsidRPr="00150F23">
        <w:rPr>
          <w:lang w:val="en-US"/>
        </w:rPr>
        <w:t>)</w:t>
      </w:r>
    </w:p>
    <w:tbl>
      <w:tblPr>
        <w:tblStyle w:val="Grigliatabella"/>
        <w:tblW w:w="0" w:type="auto"/>
        <w:tblLook w:val="04A0"/>
      </w:tblPr>
      <w:tblGrid>
        <w:gridCol w:w="4809"/>
        <w:gridCol w:w="7773"/>
        <w:gridCol w:w="1845"/>
      </w:tblGrid>
      <w:tr w:rsidR="00204266" w:rsidTr="007F6F1F">
        <w:tc>
          <w:tcPr>
            <w:tcW w:w="4809" w:type="dxa"/>
          </w:tcPr>
          <w:p w:rsidR="00204266" w:rsidRPr="00130DEA" w:rsidRDefault="00204266" w:rsidP="007F6F1F">
            <w:pPr>
              <w:rPr>
                <w:b/>
                <w:lang w:val="en-US"/>
              </w:rPr>
            </w:pPr>
            <w:r>
              <w:rPr>
                <w:b/>
                <w:sz w:val="24"/>
                <w:lang w:val="en-US"/>
              </w:rPr>
              <w:t>Main aspects</w:t>
            </w:r>
          </w:p>
        </w:tc>
        <w:tc>
          <w:tcPr>
            <w:tcW w:w="7773" w:type="dxa"/>
          </w:tcPr>
          <w:p w:rsidR="00204266" w:rsidRDefault="00204266" w:rsidP="007F6F1F">
            <w:pPr>
              <w:jc w:val="center"/>
              <w:rPr>
                <w:lang w:val="en-US"/>
              </w:rPr>
            </w:pPr>
            <w:r>
              <w:rPr>
                <w:lang w:val="en-US"/>
              </w:rPr>
              <w:t>Description / Examples</w:t>
            </w:r>
          </w:p>
        </w:tc>
        <w:tc>
          <w:tcPr>
            <w:tcW w:w="1845" w:type="dxa"/>
          </w:tcPr>
          <w:p w:rsidR="00204266" w:rsidRDefault="00204266" w:rsidP="007F6F1F">
            <w:pPr>
              <w:jc w:val="center"/>
              <w:rPr>
                <w:lang w:val="en-US"/>
              </w:rPr>
            </w:pPr>
            <w:r>
              <w:rPr>
                <w:lang w:val="en-US"/>
              </w:rPr>
              <w:t>Documents</w:t>
            </w:r>
          </w:p>
        </w:tc>
      </w:tr>
      <w:tr w:rsidR="00F84CEA" w:rsidRPr="002223CF" w:rsidTr="00F84CEA">
        <w:trPr>
          <w:trHeight w:val="1290"/>
        </w:trPr>
        <w:tc>
          <w:tcPr>
            <w:tcW w:w="4809" w:type="dxa"/>
          </w:tcPr>
          <w:p w:rsidR="00F84CEA" w:rsidRPr="005213BC" w:rsidRDefault="00F84CEA" w:rsidP="00364795">
            <w:pPr>
              <w:rPr>
                <w:u w:val="single"/>
                <w:lang w:val="en-US"/>
              </w:rPr>
            </w:pPr>
            <w:r w:rsidRPr="005213BC">
              <w:rPr>
                <w:u w:val="single"/>
                <w:lang w:val="en-US"/>
              </w:rPr>
              <w:t>Data sources</w:t>
            </w:r>
          </w:p>
          <w:p w:rsidR="00F84CEA" w:rsidRDefault="00F84CEA" w:rsidP="00364795">
            <w:pPr>
              <w:rPr>
                <w:lang w:val="en-US"/>
              </w:rPr>
            </w:pPr>
          </w:p>
          <w:p w:rsidR="00F84CEA" w:rsidRDefault="00F84CEA" w:rsidP="00364795">
            <w:pPr>
              <w:rPr>
                <w:lang w:val="en-US"/>
              </w:rPr>
            </w:pPr>
            <w:r>
              <w:rPr>
                <w:lang w:val="en-US"/>
              </w:rPr>
              <w:t>Is there a unique database with data stored in for the planning purposes?</w:t>
            </w:r>
          </w:p>
          <w:p w:rsidR="00F84CEA" w:rsidRPr="00B90C1E" w:rsidRDefault="00F84CEA" w:rsidP="00B90C1E">
            <w:pPr>
              <w:rPr>
                <w:lang w:val="en-US"/>
              </w:rPr>
            </w:pPr>
          </w:p>
        </w:tc>
        <w:tc>
          <w:tcPr>
            <w:tcW w:w="7773" w:type="dxa"/>
          </w:tcPr>
          <w:p w:rsidR="007D2422" w:rsidRPr="007D2422" w:rsidRDefault="007D2422" w:rsidP="007D2422">
            <w:pPr>
              <w:pStyle w:val="Default"/>
              <w:rPr>
                <w:rFonts w:asciiTheme="minorHAnsi" w:hAnsiTheme="minorHAnsi"/>
                <w:sz w:val="16"/>
                <w:szCs w:val="16"/>
                <w:lang w:val="en-US"/>
              </w:rPr>
            </w:pPr>
            <w:r w:rsidRPr="007D2422">
              <w:rPr>
                <w:rFonts w:asciiTheme="minorHAnsi" w:hAnsiTheme="minorHAnsi"/>
                <w:sz w:val="16"/>
                <w:szCs w:val="16"/>
                <w:lang w:val="en-US"/>
              </w:rPr>
              <w:t xml:space="preserve">The NHS ESR is a principal resource for England and Wales and it is used by NHS staff either through direct access (for operational reports) via the ESR Data Warehouse or via the </w:t>
            </w:r>
            <w:proofErr w:type="spellStart"/>
            <w:r w:rsidRPr="007D2422">
              <w:rPr>
                <w:rFonts w:asciiTheme="minorHAnsi" w:hAnsiTheme="minorHAnsi"/>
                <w:sz w:val="16"/>
                <w:szCs w:val="16"/>
                <w:lang w:val="en-US"/>
              </w:rPr>
              <w:t>iView</w:t>
            </w:r>
            <w:proofErr w:type="spellEnd"/>
            <w:r w:rsidRPr="007D2422">
              <w:rPr>
                <w:rFonts w:asciiTheme="minorHAnsi" w:hAnsiTheme="minorHAnsi"/>
                <w:sz w:val="16"/>
                <w:szCs w:val="16"/>
                <w:lang w:val="en-US"/>
              </w:rPr>
              <w:t xml:space="preserve"> service provided by the Information Centre for Health and Social Care. Data is aggregated for analytical purposes. </w:t>
            </w:r>
          </w:p>
          <w:p w:rsidR="007D2422" w:rsidRPr="007D2422" w:rsidRDefault="007D2422" w:rsidP="007D2422">
            <w:pPr>
              <w:pStyle w:val="Default"/>
              <w:rPr>
                <w:rFonts w:asciiTheme="minorHAnsi" w:hAnsiTheme="minorHAnsi"/>
                <w:sz w:val="16"/>
                <w:szCs w:val="16"/>
                <w:lang w:val="en-US"/>
              </w:rPr>
            </w:pPr>
            <w:r w:rsidRPr="007D2422">
              <w:rPr>
                <w:rFonts w:asciiTheme="minorHAnsi" w:hAnsiTheme="minorHAnsi"/>
                <w:sz w:val="16"/>
                <w:szCs w:val="16"/>
                <w:lang w:val="en-US"/>
              </w:rPr>
              <w:t xml:space="preserve">The GP census is based on data taken from the GP payment system (colloquially known as Exeter). </w:t>
            </w:r>
          </w:p>
          <w:p w:rsidR="007D2422" w:rsidRPr="007D2422" w:rsidRDefault="007D2422" w:rsidP="007D2422">
            <w:pPr>
              <w:pStyle w:val="Default"/>
              <w:rPr>
                <w:rFonts w:asciiTheme="minorHAnsi" w:hAnsiTheme="minorHAnsi"/>
                <w:sz w:val="16"/>
                <w:szCs w:val="16"/>
                <w:lang w:val="en-US"/>
              </w:rPr>
            </w:pPr>
            <w:r w:rsidRPr="007D2422">
              <w:rPr>
                <w:rFonts w:asciiTheme="minorHAnsi" w:hAnsiTheme="minorHAnsi"/>
                <w:sz w:val="16"/>
                <w:szCs w:val="16"/>
                <w:lang w:val="en-US"/>
              </w:rPr>
              <w:t xml:space="preserve">The Royal Colleges, professional associations and trade unions collect membership information and periodically survey their members. </w:t>
            </w:r>
          </w:p>
          <w:p w:rsidR="007D2422" w:rsidRPr="007D2422" w:rsidRDefault="007D2422" w:rsidP="002223CF">
            <w:pPr>
              <w:rPr>
                <w:sz w:val="16"/>
                <w:lang w:val="en-US"/>
              </w:rPr>
            </w:pPr>
            <w:r w:rsidRPr="007D2422">
              <w:rPr>
                <w:sz w:val="16"/>
                <w:szCs w:val="16"/>
                <w:lang w:val="en-US"/>
              </w:rPr>
              <w:t xml:space="preserve">The data within the ESR/SWISS/HRMS is collected by local trusts/boards responsible for inputting data into the data systems. The data itself is then verified by the NHS Information Centre (England); </w:t>
            </w:r>
            <w:r w:rsidRPr="00457F31">
              <w:rPr>
                <w:sz w:val="16"/>
                <w:szCs w:val="16"/>
                <w:lang w:val="en-US"/>
              </w:rPr>
              <w:t>(Source: Matrix’s Feasibility Study).</w:t>
            </w:r>
          </w:p>
        </w:tc>
        <w:tc>
          <w:tcPr>
            <w:tcW w:w="1845" w:type="dxa"/>
            <w:vMerge w:val="restart"/>
          </w:tcPr>
          <w:p w:rsidR="00F84CEA" w:rsidRDefault="00F84CEA" w:rsidP="00204266">
            <w:pPr>
              <w:rPr>
                <w:lang w:val="en-US"/>
              </w:rPr>
            </w:pPr>
          </w:p>
        </w:tc>
      </w:tr>
      <w:tr w:rsidR="00F84CEA" w:rsidRPr="001D1C1B" w:rsidTr="00F84CEA">
        <w:trPr>
          <w:trHeight w:val="1009"/>
        </w:trPr>
        <w:tc>
          <w:tcPr>
            <w:tcW w:w="4809" w:type="dxa"/>
          </w:tcPr>
          <w:p w:rsidR="00F84CEA" w:rsidRDefault="00F84CEA" w:rsidP="00364795">
            <w:pPr>
              <w:rPr>
                <w:lang w:val="en-US"/>
              </w:rPr>
            </w:pPr>
            <w:r>
              <w:rPr>
                <w:lang w:val="en-US"/>
              </w:rPr>
              <w:t>The database contains:</w:t>
            </w:r>
          </w:p>
          <w:p w:rsidR="00F84CEA" w:rsidRPr="00B90C1E" w:rsidRDefault="00F84CEA" w:rsidP="00B90C1E">
            <w:pPr>
              <w:pStyle w:val="Paragrafoelenco"/>
              <w:numPr>
                <w:ilvl w:val="0"/>
                <w:numId w:val="18"/>
              </w:numPr>
              <w:spacing w:line="240" w:lineRule="auto"/>
              <w:rPr>
                <w:lang w:val="en-US"/>
              </w:rPr>
            </w:pPr>
            <w:r w:rsidRPr="00B90C1E">
              <w:rPr>
                <w:lang w:val="en-US"/>
              </w:rPr>
              <w:t>Aggregated data</w:t>
            </w:r>
          </w:p>
          <w:p w:rsidR="00F84CEA" w:rsidRPr="00B90C1E" w:rsidRDefault="00F84CEA" w:rsidP="00B90C1E">
            <w:pPr>
              <w:pStyle w:val="Paragrafoelenco"/>
              <w:numPr>
                <w:ilvl w:val="0"/>
                <w:numId w:val="18"/>
              </w:numPr>
              <w:spacing w:line="240" w:lineRule="auto"/>
              <w:rPr>
                <w:lang w:val="en-US"/>
              </w:rPr>
            </w:pPr>
            <w:r w:rsidRPr="00B90C1E">
              <w:rPr>
                <w:lang w:val="en-US"/>
              </w:rPr>
              <w:t>Individual data</w:t>
            </w:r>
          </w:p>
          <w:p w:rsidR="00F84CEA" w:rsidRPr="005213BC" w:rsidRDefault="00F84CEA" w:rsidP="00B90C1E">
            <w:pPr>
              <w:rPr>
                <w:u w:val="single"/>
                <w:lang w:val="en-US"/>
              </w:rPr>
            </w:pPr>
          </w:p>
        </w:tc>
        <w:tc>
          <w:tcPr>
            <w:tcW w:w="7773" w:type="dxa"/>
          </w:tcPr>
          <w:p w:rsidR="00F84CEA" w:rsidRPr="00381EC2" w:rsidRDefault="00830889" w:rsidP="001D1C1B">
            <w:pPr>
              <w:pStyle w:val="Default"/>
              <w:rPr>
                <w:color w:val="0070C0"/>
                <w:sz w:val="22"/>
                <w:szCs w:val="22"/>
                <w:lang w:val="en-US"/>
              </w:rPr>
            </w:pPr>
            <w:r w:rsidRPr="00381EC2">
              <w:rPr>
                <w:color w:val="0070C0"/>
                <w:sz w:val="22"/>
                <w:szCs w:val="22"/>
                <w:lang w:val="en-US"/>
              </w:rPr>
              <w:t xml:space="preserve">Individual data </w:t>
            </w:r>
          </w:p>
          <w:p w:rsidR="00F84CEA" w:rsidRPr="007D2422" w:rsidRDefault="00F84CEA" w:rsidP="001D1C1B">
            <w:pPr>
              <w:pStyle w:val="Default"/>
              <w:rPr>
                <w:rFonts w:asciiTheme="minorHAnsi" w:hAnsiTheme="minorHAnsi"/>
                <w:sz w:val="16"/>
                <w:szCs w:val="16"/>
                <w:lang w:val="en-US"/>
              </w:rPr>
            </w:pPr>
          </w:p>
          <w:p w:rsidR="00F84CEA" w:rsidRPr="007D2422" w:rsidRDefault="00F84CEA" w:rsidP="001D1C1B">
            <w:pPr>
              <w:pStyle w:val="Default"/>
              <w:rPr>
                <w:rFonts w:asciiTheme="minorHAnsi" w:hAnsiTheme="minorHAnsi"/>
                <w:sz w:val="16"/>
                <w:szCs w:val="16"/>
                <w:lang w:val="en-US"/>
              </w:rPr>
            </w:pPr>
          </w:p>
          <w:p w:rsidR="00F84CEA" w:rsidRPr="007D2422" w:rsidRDefault="00F84CEA" w:rsidP="001D1C1B">
            <w:pPr>
              <w:pStyle w:val="Default"/>
              <w:rPr>
                <w:rFonts w:asciiTheme="minorHAnsi" w:hAnsiTheme="minorHAnsi"/>
                <w:sz w:val="16"/>
                <w:szCs w:val="16"/>
                <w:lang w:val="en-US"/>
              </w:rPr>
            </w:pPr>
          </w:p>
          <w:p w:rsidR="00F84CEA" w:rsidRPr="007D2422" w:rsidRDefault="00F84CEA" w:rsidP="007A0389">
            <w:pPr>
              <w:rPr>
                <w:lang w:val="en-US"/>
              </w:rPr>
            </w:pPr>
          </w:p>
        </w:tc>
        <w:tc>
          <w:tcPr>
            <w:tcW w:w="1845" w:type="dxa"/>
            <w:vMerge/>
          </w:tcPr>
          <w:p w:rsidR="00F84CEA" w:rsidRDefault="00F84CEA" w:rsidP="00204266">
            <w:pPr>
              <w:rPr>
                <w:lang w:val="en-US"/>
              </w:rPr>
            </w:pPr>
          </w:p>
        </w:tc>
      </w:tr>
      <w:tr w:rsidR="00F84CEA" w:rsidRPr="00A16951" w:rsidTr="00F84CEA">
        <w:trPr>
          <w:trHeight w:val="3120"/>
        </w:trPr>
        <w:tc>
          <w:tcPr>
            <w:tcW w:w="4809" w:type="dxa"/>
          </w:tcPr>
          <w:p w:rsidR="00F84CEA" w:rsidRDefault="00F84CEA" w:rsidP="00B90C1E">
            <w:pPr>
              <w:rPr>
                <w:lang w:val="en-US"/>
              </w:rPr>
            </w:pPr>
            <w:r w:rsidRPr="00B90C1E">
              <w:rPr>
                <w:lang w:val="en-US"/>
              </w:rPr>
              <w:t>Which</w:t>
            </w:r>
            <w:r>
              <w:rPr>
                <w:lang w:val="en-US"/>
              </w:rPr>
              <w:t xml:space="preserve"> are the data sources?</w:t>
            </w:r>
          </w:p>
          <w:p w:rsidR="00F84CEA" w:rsidRPr="00B90C1E" w:rsidRDefault="00F84CEA" w:rsidP="00B90C1E">
            <w:pPr>
              <w:pStyle w:val="Paragrafoelenco"/>
              <w:numPr>
                <w:ilvl w:val="0"/>
                <w:numId w:val="19"/>
              </w:numPr>
              <w:spacing w:line="240" w:lineRule="auto"/>
              <w:rPr>
                <w:lang w:val="en-US"/>
              </w:rPr>
            </w:pPr>
            <w:r w:rsidRPr="00B90C1E">
              <w:rPr>
                <w:lang w:val="en-US"/>
              </w:rPr>
              <w:t>Unique</w:t>
            </w:r>
          </w:p>
          <w:p w:rsidR="00F84CEA" w:rsidRPr="00B90C1E" w:rsidRDefault="00F84CEA" w:rsidP="00B90C1E">
            <w:pPr>
              <w:pStyle w:val="Paragrafoelenco"/>
              <w:numPr>
                <w:ilvl w:val="0"/>
                <w:numId w:val="19"/>
              </w:numPr>
              <w:spacing w:line="240" w:lineRule="auto"/>
              <w:rPr>
                <w:lang w:val="en-US"/>
              </w:rPr>
            </w:pPr>
            <w:r w:rsidRPr="00B90C1E">
              <w:rPr>
                <w:lang w:val="en-US"/>
              </w:rPr>
              <w:t>Multiple</w:t>
            </w: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tc>
        <w:tc>
          <w:tcPr>
            <w:tcW w:w="7773" w:type="dxa"/>
          </w:tcPr>
          <w:p w:rsidR="00A16951" w:rsidRPr="00A16951" w:rsidRDefault="00A16951" w:rsidP="00A16951">
            <w:pPr>
              <w:pStyle w:val="Default"/>
              <w:rPr>
                <w:rFonts w:asciiTheme="minorHAnsi" w:hAnsiTheme="minorHAnsi"/>
                <w:sz w:val="16"/>
                <w:szCs w:val="20"/>
                <w:lang w:val="en-US"/>
              </w:rPr>
            </w:pPr>
            <w:r w:rsidRPr="00A16951">
              <w:rPr>
                <w:rFonts w:asciiTheme="minorHAnsi" w:hAnsiTheme="minorHAnsi"/>
                <w:sz w:val="16"/>
                <w:szCs w:val="20"/>
                <w:lang w:val="en-US"/>
              </w:rPr>
              <w:t xml:space="preserve">The key successes of workforce planning identified in the UK include: </w:t>
            </w:r>
            <w:r>
              <w:rPr>
                <w:rFonts w:asciiTheme="minorHAnsi" w:hAnsiTheme="minorHAnsi"/>
                <w:sz w:val="16"/>
                <w:szCs w:val="20"/>
                <w:lang w:val="en-US"/>
              </w:rPr>
              <w:t>i</w:t>
            </w:r>
            <w:r w:rsidRPr="00A16951">
              <w:rPr>
                <w:rFonts w:asciiTheme="minorHAnsi" w:hAnsiTheme="minorHAnsi"/>
                <w:sz w:val="16"/>
                <w:szCs w:val="20"/>
                <w:lang w:val="en-US"/>
              </w:rPr>
              <w:t xml:space="preserve">mplementation of a national human resource (HR) and payroll system which has improved the consistency, accuracy, quality and completeness of workforce statistics; led to greater </w:t>
            </w:r>
            <w:proofErr w:type="spellStart"/>
            <w:r w:rsidRPr="00A16951">
              <w:rPr>
                <w:rFonts w:asciiTheme="minorHAnsi" w:hAnsiTheme="minorHAnsi"/>
                <w:sz w:val="16"/>
                <w:szCs w:val="20"/>
                <w:lang w:val="en-US"/>
              </w:rPr>
              <w:t>standardisation</w:t>
            </w:r>
            <w:proofErr w:type="spellEnd"/>
            <w:r w:rsidRPr="00A16951">
              <w:rPr>
                <w:rFonts w:asciiTheme="minorHAnsi" w:hAnsiTheme="minorHAnsi"/>
                <w:sz w:val="16"/>
                <w:szCs w:val="20"/>
                <w:lang w:val="en-US"/>
              </w:rPr>
              <w:t xml:space="preserve"> of data; and the development of a suite of national and local reports and other tools to facilitate benchmarking </w:t>
            </w:r>
          </w:p>
          <w:p w:rsidR="00A16951" w:rsidRDefault="00A16951" w:rsidP="00A16951">
            <w:pPr>
              <w:pStyle w:val="Default"/>
              <w:rPr>
                <w:rFonts w:asciiTheme="minorHAnsi" w:hAnsiTheme="minorHAnsi"/>
                <w:sz w:val="16"/>
                <w:szCs w:val="16"/>
                <w:lang w:val="en-US"/>
              </w:rPr>
            </w:pPr>
            <w:r w:rsidRPr="00B17E1F">
              <w:rPr>
                <w:rFonts w:asciiTheme="minorHAnsi" w:hAnsiTheme="minorHAnsi"/>
                <w:sz w:val="16"/>
                <w:szCs w:val="16"/>
                <w:lang w:val="en-US"/>
              </w:rPr>
              <w:t>(Source: Matrix’s Feasibility Study).</w:t>
            </w:r>
          </w:p>
          <w:p w:rsidR="00457F31" w:rsidRDefault="00457F31" w:rsidP="00A16951">
            <w:pPr>
              <w:pStyle w:val="Default"/>
              <w:rPr>
                <w:rFonts w:asciiTheme="minorHAnsi" w:hAnsiTheme="minorHAnsi"/>
                <w:sz w:val="16"/>
                <w:szCs w:val="16"/>
                <w:lang w:val="en-US"/>
              </w:rPr>
            </w:pPr>
          </w:p>
          <w:p w:rsidR="002223CF" w:rsidRDefault="00457F31" w:rsidP="002223CF">
            <w:pPr>
              <w:rPr>
                <w:sz w:val="16"/>
                <w:lang w:val="en-US"/>
              </w:rPr>
            </w:pPr>
            <w:r w:rsidRPr="00457F31">
              <w:rPr>
                <w:sz w:val="16"/>
                <w:lang w:val="en-US"/>
              </w:rPr>
              <w:t>Data are collected nationally through a Human Resource (HR) and payroll system. England and Wales use the same system the Electronic Staff Record System (ESR</w:t>
            </w:r>
          </w:p>
          <w:p w:rsidR="002223CF" w:rsidRDefault="00457F31" w:rsidP="002223CF">
            <w:pPr>
              <w:rPr>
                <w:sz w:val="16"/>
                <w:lang w:val="en-US"/>
              </w:rPr>
            </w:pPr>
            <w:r w:rsidRPr="00457F31">
              <w:rPr>
                <w:sz w:val="16"/>
                <w:lang w:val="en-US"/>
              </w:rPr>
              <w:t>Each system collects workforce data based on headcounts (full time/whole time equivalent), staff groups (disaggregated according to sex, age and ethnicity), role count, basic/total earnings, absence and turnover. Data are also available on the numbers of temporary staff and numbers on fixed term contracts. Data on General Practitioners (GP), and some practice staff who are not directly employed by the NHS, are collected by separate systems in England, Wales and Scotland. Gaps still remain, for example, in England on other staff employed by local authorities, the private and third party providers of NHS services.</w:t>
            </w:r>
          </w:p>
          <w:p w:rsidR="00F84CEA" w:rsidRPr="00381EC2" w:rsidRDefault="00457F31" w:rsidP="002223CF">
            <w:pPr>
              <w:rPr>
                <w:sz w:val="16"/>
                <w:szCs w:val="16"/>
                <w:lang w:val="en-US"/>
              </w:rPr>
            </w:pPr>
            <w:r w:rsidRPr="00830889">
              <w:rPr>
                <w:strike/>
                <w:sz w:val="16"/>
                <w:lang w:val="en-US"/>
              </w:rPr>
              <w:t>.</w:t>
            </w:r>
            <w:r w:rsidRPr="00457F31">
              <w:rPr>
                <w:sz w:val="16"/>
                <w:lang w:val="en-US"/>
              </w:rPr>
              <w:t xml:space="preserve"> </w:t>
            </w:r>
            <w:r w:rsidRPr="00457F31">
              <w:rPr>
                <w:sz w:val="16"/>
                <w:szCs w:val="16"/>
                <w:lang w:val="en-US"/>
              </w:rPr>
              <w:t>(Source: Matrix’s Feasibility Study).</w:t>
            </w:r>
          </w:p>
        </w:tc>
        <w:tc>
          <w:tcPr>
            <w:tcW w:w="1845" w:type="dxa"/>
            <w:vMerge/>
          </w:tcPr>
          <w:p w:rsidR="00F84CEA" w:rsidRDefault="00F84CEA" w:rsidP="00204266">
            <w:pPr>
              <w:rPr>
                <w:lang w:val="en-US"/>
              </w:rPr>
            </w:pPr>
          </w:p>
        </w:tc>
      </w:tr>
      <w:tr w:rsidR="00F84CEA" w:rsidRPr="002223CF" w:rsidTr="007F6F1F">
        <w:trPr>
          <w:trHeight w:val="1380"/>
        </w:trPr>
        <w:tc>
          <w:tcPr>
            <w:tcW w:w="4809" w:type="dxa"/>
          </w:tcPr>
          <w:p w:rsidR="00F84CEA" w:rsidRDefault="00F84CEA" w:rsidP="00B90C1E">
            <w:pPr>
              <w:rPr>
                <w:lang w:val="en-US"/>
              </w:rPr>
            </w:pPr>
          </w:p>
          <w:p w:rsidR="00F84CEA" w:rsidRDefault="00F84CEA" w:rsidP="00B90C1E">
            <w:pPr>
              <w:rPr>
                <w:lang w:val="en-US"/>
              </w:rPr>
            </w:pPr>
            <w:r>
              <w:rPr>
                <w:lang w:val="en-US"/>
              </w:rPr>
              <w:t>Who reports the data?</w:t>
            </w:r>
          </w:p>
          <w:p w:rsidR="00F84CEA" w:rsidRPr="00B90C1E" w:rsidRDefault="00F84CEA" w:rsidP="00B90C1E">
            <w:pPr>
              <w:rPr>
                <w:lang w:val="en-US"/>
              </w:rPr>
            </w:pPr>
          </w:p>
        </w:tc>
        <w:tc>
          <w:tcPr>
            <w:tcW w:w="7773" w:type="dxa"/>
          </w:tcPr>
          <w:p w:rsidR="00F84CEA" w:rsidRDefault="00F84CEA" w:rsidP="001D1C1B">
            <w:pPr>
              <w:pStyle w:val="Default"/>
              <w:rPr>
                <w:sz w:val="16"/>
                <w:szCs w:val="16"/>
                <w:lang w:val="en-US"/>
              </w:rPr>
            </w:pPr>
          </w:p>
          <w:p w:rsidR="002223CF" w:rsidRDefault="007D2422" w:rsidP="007D2422">
            <w:pPr>
              <w:pStyle w:val="Default"/>
              <w:rPr>
                <w:rFonts w:asciiTheme="minorHAnsi" w:hAnsiTheme="minorHAnsi"/>
                <w:sz w:val="16"/>
                <w:szCs w:val="16"/>
                <w:lang w:val="en-US"/>
              </w:rPr>
            </w:pPr>
            <w:r w:rsidRPr="007D2422">
              <w:rPr>
                <w:rFonts w:asciiTheme="minorHAnsi" w:hAnsiTheme="minorHAnsi"/>
                <w:sz w:val="16"/>
                <w:szCs w:val="16"/>
                <w:lang w:val="en-US"/>
              </w:rPr>
              <w:t>UK: Office for National Statistics (ONS); Skills for Health;</w:t>
            </w:r>
          </w:p>
          <w:p w:rsidR="007D2422" w:rsidRPr="007D2422" w:rsidRDefault="007D2422" w:rsidP="007D2422">
            <w:pPr>
              <w:pStyle w:val="Default"/>
              <w:rPr>
                <w:rFonts w:asciiTheme="minorHAnsi" w:hAnsiTheme="minorHAnsi"/>
                <w:sz w:val="16"/>
                <w:szCs w:val="16"/>
                <w:lang w:val="en-US"/>
              </w:rPr>
            </w:pPr>
            <w:r w:rsidRPr="007D2422">
              <w:rPr>
                <w:rFonts w:asciiTheme="minorHAnsi" w:hAnsiTheme="minorHAnsi"/>
                <w:sz w:val="16"/>
                <w:szCs w:val="16"/>
                <w:lang w:val="en-US"/>
              </w:rPr>
              <w:t xml:space="preserve">Higher Education (HE) Institutes; Royal Colleges, professional associations and trades union bodies; </w:t>
            </w:r>
          </w:p>
          <w:p w:rsidR="007D2422" w:rsidRPr="007D2422" w:rsidRDefault="007D2422" w:rsidP="007D2422">
            <w:pPr>
              <w:pStyle w:val="Default"/>
              <w:rPr>
                <w:rFonts w:asciiTheme="minorHAnsi" w:hAnsiTheme="minorHAnsi"/>
                <w:sz w:val="16"/>
                <w:szCs w:val="16"/>
                <w:lang w:val="en-US"/>
              </w:rPr>
            </w:pPr>
            <w:r w:rsidRPr="007D2422">
              <w:rPr>
                <w:rFonts w:asciiTheme="minorHAnsi" w:hAnsiTheme="minorHAnsi"/>
                <w:sz w:val="16"/>
                <w:szCs w:val="16"/>
                <w:lang w:val="en-US"/>
              </w:rPr>
              <w:t xml:space="preserve">NHS service </w:t>
            </w:r>
            <w:proofErr w:type="spellStart"/>
            <w:r w:rsidRPr="007D2422">
              <w:rPr>
                <w:rFonts w:asciiTheme="minorHAnsi" w:hAnsiTheme="minorHAnsi"/>
                <w:sz w:val="16"/>
                <w:szCs w:val="16"/>
                <w:lang w:val="en-US"/>
              </w:rPr>
              <w:t>organisations</w:t>
            </w:r>
            <w:proofErr w:type="spellEnd"/>
            <w:r w:rsidRPr="007D2422">
              <w:rPr>
                <w:rFonts w:asciiTheme="minorHAnsi" w:hAnsiTheme="minorHAnsi"/>
                <w:sz w:val="16"/>
                <w:szCs w:val="16"/>
                <w:lang w:val="en-US"/>
              </w:rPr>
              <w:t xml:space="preserve"> such as the Litigation Authority; the Care Quality Commission on regulated services </w:t>
            </w:r>
          </w:p>
          <w:p w:rsidR="007D2422" w:rsidRPr="007D2422" w:rsidRDefault="007D2422" w:rsidP="007D2422">
            <w:pPr>
              <w:pStyle w:val="Default"/>
              <w:rPr>
                <w:rFonts w:asciiTheme="minorHAnsi" w:hAnsiTheme="minorHAnsi"/>
                <w:sz w:val="16"/>
                <w:szCs w:val="16"/>
                <w:lang w:val="en-US"/>
              </w:rPr>
            </w:pPr>
            <w:r w:rsidRPr="007D2422">
              <w:rPr>
                <w:rFonts w:asciiTheme="minorHAnsi" w:hAnsiTheme="minorHAnsi"/>
                <w:sz w:val="16"/>
                <w:szCs w:val="16"/>
                <w:lang w:val="en-US"/>
              </w:rPr>
              <w:t>England: NHS Information Centre for Health and Social Care; the Centre for Workforce Intelligence (</w:t>
            </w:r>
            <w:proofErr w:type="spellStart"/>
            <w:r w:rsidRPr="007D2422">
              <w:rPr>
                <w:rFonts w:asciiTheme="minorHAnsi" w:hAnsiTheme="minorHAnsi"/>
                <w:sz w:val="16"/>
                <w:szCs w:val="16"/>
                <w:lang w:val="en-US"/>
              </w:rPr>
              <w:t>CfWI</w:t>
            </w:r>
            <w:proofErr w:type="spellEnd"/>
            <w:r w:rsidRPr="007D2422">
              <w:rPr>
                <w:rFonts w:asciiTheme="minorHAnsi" w:hAnsiTheme="minorHAnsi"/>
                <w:sz w:val="16"/>
                <w:szCs w:val="16"/>
                <w:lang w:val="en-US"/>
              </w:rPr>
              <w:t xml:space="preserve">) </w:t>
            </w:r>
          </w:p>
          <w:p w:rsidR="00F84CEA" w:rsidRPr="007D2422" w:rsidRDefault="00F84CEA" w:rsidP="007D2422">
            <w:pPr>
              <w:rPr>
                <w:sz w:val="16"/>
                <w:szCs w:val="16"/>
                <w:lang w:val="en-US"/>
              </w:rPr>
            </w:pPr>
          </w:p>
        </w:tc>
        <w:tc>
          <w:tcPr>
            <w:tcW w:w="1845" w:type="dxa"/>
            <w:vMerge/>
          </w:tcPr>
          <w:p w:rsidR="00F84CEA" w:rsidRDefault="00F84CEA" w:rsidP="00204266">
            <w:pPr>
              <w:rPr>
                <w:lang w:val="en-US"/>
              </w:rPr>
            </w:pPr>
          </w:p>
        </w:tc>
      </w:tr>
      <w:tr w:rsidR="00204266" w:rsidRPr="002223CF" w:rsidTr="007F6F1F">
        <w:tc>
          <w:tcPr>
            <w:tcW w:w="4809" w:type="dxa"/>
          </w:tcPr>
          <w:p w:rsidR="00204266" w:rsidRPr="007A0389" w:rsidRDefault="00204266" w:rsidP="007A0389">
            <w:pPr>
              <w:rPr>
                <w:u w:val="single"/>
                <w:lang w:val="en-US"/>
              </w:rPr>
            </w:pPr>
            <w:r w:rsidRPr="007A0389">
              <w:rPr>
                <w:u w:val="single"/>
                <w:lang w:val="en-US"/>
              </w:rPr>
              <w:t>Timely Data</w:t>
            </w:r>
          </w:p>
          <w:p w:rsidR="00204266" w:rsidRDefault="00B90C1E" w:rsidP="00B90C1E">
            <w:pPr>
              <w:rPr>
                <w:lang w:val="en-US"/>
              </w:rPr>
            </w:pPr>
            <w:r>
              <w:rPr>
                <w:lang w:val="en-US"/>
              </w:rPr>
              <w:t xml:space="preserve">Now you are working on supply side data </w:t>
            </w:r>
            <w:r w:rsidR="0067614A">
              <w:rPr>
                <w:lang w:val="en-US"/>
              </w:rPr>
              <w:t>regarding which year?</w:t>
            </w:r>
          </w:p>
          <w:p w:rsidR="0067614A" w:rsidRDefault="0067614A" w:rsidP="0067614A">
            <w:pPr>
              <w:pStyle w:val="Paragrafoelenco"/>
              <w:numPr>
                <w:ilvl w:val="0"/>
                <w:numId w:val="25"/>
              </w:numPr>
              <w:spacing w:line="240" w:lineRule="auto"/>
              <w:rPr>
                <w:lang w:val="en-US"/>
              </w:rPr>
            </w:pPr>
            <w:r>
              <w:rPr>
                <w:lang w:val="en-US"/>
              </w:rPr>
              <w:t>2014</w:t>
            </w:r>
          </w:p>
          <w:p w:rsidR="0067614A" w:rsidRDefault="0067614A" w:rsidP="0067614A">
            <w:pPr>
              <w:pStyle w:val="Paragrafoelenco"/>
              <w:numPr>
                <w:ilvl w:val="0"/>
                <w:numId w:val="25"/>
              </w:numPr>
              <w:spacing w:line="240" w:lineRule="auto"/>
              <w:rPr>
                <w:lang w:val="en-US"/>
              </w:rPr>
            </w:pPr>
            <w:r>
              <w:rPr>
                <w:lang w:val="en-US"/>
              </w:rPr>
              <w:lastRenderedPageBreak/>
              <w:t>2013</w:t>
            </w:r>
          </w:p>
          <w:p w:rsidR="0067614A" w:rsidRDefault="0067614A" w:rsidP="0067614A">
            <w:pPr>
              <w:pStyle w:val="Paragrafoelenco"/>
              <w:numPr>
                <w:ilvl w:val="0"/>
                <w:numId w:val="25"/>
              </w:numPr>
              <w:spacing w:line="240" w:lineRule="auto"/>
              <w:rPr>
                <w:lang w:val="en-US"/>
              </w:rPr>
            </w:pPr>
            <w:r>
              <w:rPr>
                <w:lang w:val="en-US"/>
              </w:rPr>
              <w:t>…</w:t>
            </w:r>
          </w:p>
          <w:p w:rsidR="0067614A" w:rsidRPr="0067614A" w:rsidRDefault="0067614A" w:rsidP="0067614A">
            <w:pPr>
              <w:pStyle w:val="Paragrafoelenco"/>
              <w:spacing w:line="240" w:lineRule="auto"/>
              <w:ind w:left="360"/>
              <w:rPr>
                <w:lang w:val="en-US"/>
              </w:rPr>
            </w:pPr>
          </w:p>
        </w:tc>
        <w:tc>
          <w:tcPr>
            <w:tcW w:w="7773" w:type="dxa"/>
          </w:tcPr>
          <w:p w:rsidR="00204266" w:rsidRPr="00381EC2" w:rsidRDefault="00830889" w:rsidP="00204266">
            <w:pPr>
              <w:rPr>
                <w:rFonts w:ascii="Arial" w:hAnsi="Arial" w:cs="Arial"/>
                <w:color w:val="0070C0"/>
                <w:lang w:val="en-US"/>
              </w:rPr>
            </w:pPr>
            <w:r w:rsidRPr="00381EC2">
              <w:rPr>
                <w:rFonts w:ascii="Arial" w:hAnsi="Arial" w:cs="Arial"/>
                <w:color w:val="0070C0"/>
                <w:lang w:val="en-US"/>
              </w:rPr>
              <w:lastRenderedPageBreak/>
              <w:t xml:space="preserve">At the </w:t>
            </w:r>
            <w:proofErr w:type="spellStart"/>
            <w:r w:rsidRPr="00381EC2">
              <w:rPr>
                <w:rFonts w:ascii="Arial" w:hAnsi="Arial" w:cs="Arial"/>
                <w:color w:val="0070C0"/>
                <w:lang w:val="en-US"/>
              </w:rPr>
              <w:t>CfWI</w:t>
            </w:r>
            <w:proofErr w:type="spellEnd"/>
            <w:r w:rsidRPr="00381EC2">
              <w:rPr>
                <w:rFonts w:ascii="Arial" w:hAnsi="Arial" w:cs="Arial"/>
                <w:color w:val="0070C0"/>
                <w:lang w:val="en-US"/>
              </w:rPr>
              <w:t xml:space="preserve"> we are currently building supply models using data released in 2014 that describes the situation in 2013. </w:t>
            </w:r>
          </w:p>
        </w:tc>
        <w:tc>
          <w:tcPr>
            <w:tcW w:w="1845" w:type="dxa"/>
          </w:tcPr>
          <w:p w:rsidR="00204266" w:rsidRDefault="00204266" w:rsidP="00204266">
            <w:pPr>
              <w:rPr>
                <w:lang w:val="en-US"/>
              </w:rPr>
            </w:pPr>
          </w:p>
        </w:tc>
      </w:tr>
      <w:tr w:rsidR="00204266" w:rsidRPr="002223CF" w:rsidTr="007F6F1F">
        <w:tc>
          <w:tcPr>
            <w:tcW w:w="4809" w:type="dxa"/>
          </w:tcPr>
          <w:p w:rsidR="00B90C1E" w:rsidRPr="00B90C1E" w:rsidRDefault="00B90C1E" w:rsidP="00B90C1E">
            <w:pPr>
              <w:rPr>
                <w:u w:val="single"/>
                <w:lang w:val="en-US"/>
              </w:rPr>
            </w:pPr>
            <w:r w:rsidRPr="00B90C1E">
              <w:rPr>
                <w:u w:val="single"/>
                <w:lang w:val="en-US"/>
              </w:rPr>
              <w:lastRenderedPageBreak/>
              <w:t>Data collection</w:t>
            </w:r>
          </w:p>
          <w:p w:rsidR="00204266" w:rsidRDefault="0067614A" w:rsidP="00B90C1E">
            <w:pPr>
              <w:rPr>
                <w:lang w:val="en-US"/>
              </w:rPr>
            </w:pPr>
            <w:r>
              <w:rPr>
                <w:lang w:val="en-US"/>
              </w:rPr>
              <w:t xml:space="preserve">Which </w:t>
            </w:r>
            <w:r w:rsidR="00B90C1E">
              <w:rPr>
                <w:lang w:val="en-US"/>
              </w:rPr>
              <w:t>I</w:t>
            </w:r>
            <w:r w:rsidR="00204266">
              <w:rPr>
                <w:lang w:val="en-US"/>
              </w:rPr>
              <w:t xml:space="preserve">s the data </w:t>
            </w:r>
            <w:r>
              <w:rPr>
                <w:lang w:val="en-US"/>
              </w:rPr>
              <w:t>collection main purpose?</w:t>
            </w:r>
          </w:p>
          <w:p w:rsidR="0067614A" w:rsidRDefault="0067614A" w:rsidP="00B90C1E">
            <w:pPr>
              <w:rPr>
                <w:lang w:val="en-US"/>
              </w:rPr>
            </w:pPr>
          </w:p>
          <w:p w:rsidR="00204266" w:rsidRPr="00B90C1E" w:rsidRDefault="00204266" w:rsidP="00B90C1E">
            <w:pPr>
              <w:pStyle w:val="Paragrafoelenco"/>
              <w:numPr>
                <w:ilvl w:val="0"/>
                <w:numId w:val="21"/>
              </w:numPr>
              <w:spacing w:line="240" w:lineRule="auto"/>
              <w:rPr>
                <w:lang w:val="en-US"/>
              </w:rPr>
            </w:pPr>
            <w:r w:rsidRPr="00B90C1E">
              <w:rPr>
                <w:lang w:val="en-US"/>
              </w:rPr>
              <w:t>Specifically for planning</w:t>
            </w:r>
          </w:p>
          <w:p w:rsidR="00204266" w:rsidRDefault="00204266" w:rsidP="00B90C1E">
            <w:pPr>
              <w:pStyle w:val="Paragrafoelenco"/>
              <w:numPr>
                <w:ilvl w:val="0"/>
                <w:numId w:val="21"/>
              </w:numPr>
              <w:spacing w:line="240" w:lineRule="auto"/>
              <w:rPr>
                <w:lang w:val="en-US"/>
              </w:rPr>
            </w:pPr>
            <w:r w:rsidRPr="00B90C1E">
              <w:rPr>
                <w:lang w:val="en-US"/>
              </w:rPr>
              <w:t>For other purposes and used for planning.</w:t>
            </w:r>
          </w:p>
          <w:p w:rsidR="0067614A" w:rsidRPr="00B90C1E" w:rsidRDefault="0067614A" w:rsidP="0067614A">
            <w:pPr>
              <w:pStyle w:val="Paragrafoelenco"/>
              <w:spacing w:line="240" w:lineRule="auto"/>
              <w:ind w:left="360"/>
              <w:rPr>
                <w:lang w:val="en-US"/>
              </w:rPr>
            </w:pPr>
          </w:p>
        </w:tc>
        <w:tc>
          <w:tcPr>
            <w:tcW w:w="7773" w:type="dxa"/>
          </w:tcPr>
          <w:p w:rsidR="00204266" w:rsidRPr="00381EC2" w:rsidRDefault="00830889" w:rsidP="00204266">
            <w:pPr>
              <w:rPr>
                <w:rFonts w:ascii="Arial" w:hAnsi="Arial" w:cs="Arial"/>
                <w:color w:val="0070C0"/>
                <w:lang w:val="en-US"/>
              </w:rPr>
            </w:pPr>
            <w:r w:rsidRPr="00381EC2">
              <w:rPr>
                <w:rFonts w:ascii="Arial" w:hAnsi="Arial" w:cs="Arial"/>
                <w:color w:val="0070C0"/>
                <w:lang w:val="en-US"/>
              </w:rPr>
              <w:t xml:space="preserve">There is not a single data source so it is a mixture of both across the multiple sources. </w:t>
            </w:r>
          </w:p>
        </w:tc>
        <w:tc>
          <w:tcPr>
            <w:tcW w:w="1845" w:type="dxa"/>
          </w:tcPr>
          <w:p w:rsidR="00204266" w:rsidRDefault="00204266" w:rsidP="00204266">
            <w:pPr>
              <w:rPr>
                <w:lang w:val="en-US"/>
              </w:rPr>
            </w:pPr>
          </w:p>
        </w:tc>
      </w:tr>
      <w:tr w:rsidR="00204266" w:rsidRPr="00484795" w:rsidTr="007F6F1F">
        <w:tc>
          <w:tcPr>
            <w:tcW w:w="4809" w:type="dxa"/>
          </w:tcPr>
          <w:p w:rsidR="0067614A" w:rsidRPr="0067614A" w:rsidRDefault="00204266" w:rsidP="00F43B8E">
            <w:pPr>
              <w:rPr>
                <w:lang w:val="en-US"/>
              </w:rPr>
            </w:pPr>
            <w:r w:rsidRPr="0067614A">
              <w:rPr>
                <w:lang w:val="en-US"/>
              </w:rPr>
              <w:t>List of the data collected for planning (indicating also the data used by the mathematical forecasting model)</w:t>
            </w:r>
          </w:p>
        </w:tc>
        <w:tc>
          <w:tcPr>
            <w:tcW w:w="7773" w:type="dxa"/>
          </w:tcPr>
          <w:p w:rsidR="00E947DB" w:rsidRPr="00E947DB" w:rsidRDefault="00E947DB" w:rsidP="00E947DB">
            <w:pPr>
              <w:autoSpaceDE w:val="0"/>
              <w:autoSpaceDN w:val="0"/>
              <w:adjustRightInd w:val="0"/>
              <w:rPr>
                <w:color w:val="000000"/>
                <w:sz w:val="16"/>
                <w:lang w:val="en-US" w:eastAsia="en-US"/>
              </w:rPr>
            </w:pPr>
            <w:r w:rsidRPr="00E947DB">
              <w:rPr>
                <w:color w:val="000000"/>
                <w:sz w:val="16"/>
                <w:lang w:val="en-US" w:eastAsia="en-US"/>
              </w:rPr>
              <w:t xml:space="preserve">Demand modeling at present considers factors including population growth rate, the likely gap between demand and need, and expert opinion concerning the workforce necessary to meet future requirements. We do not </w:t>
            </w:r>
            <w:r w:rsidR="004D402E" w:rsidRPr="00E947DB">
              <w:rPr>
                <w:color w:val="000000"/>
                <w:sz w:val="16"/>
                <w:lang w:val="en-US" w:eastAsia="en-US"/>
              </w:rPr>
              <w:t>explicitly</w:t>
            </w:r>
            <w:r w:rsidRPr="00E947DB">
              <w:rPr>
                <w:color w:val="000000"/>
                <w:sz w:val="16"/>
                <w:lang w:val="en-US" w:eastAsia="en-US"/>
              </w:rPr>
              <w:t xml:space="preserve"> include new models of serv</w:t>
            </w:r>
            <w:r w:rsidR="004D402E">
              <w:rPr>
                <w:color w:val="000000"/>
                <w:sz w:val="16"/>
                <w:lang w:val="en-US" w:eastAsia="en-US"/>
              </w:rPr>
              <w:t>i</w:t>
            </w:r>
            <w:r w:rsidRPr="00E947DB">
              <w:rPr>
                <w:color w:val="000000"/>
                <w:sz w:val="16"/>
                <w:lang w:val="en-US" w:eastAsia="en-US"/>
              </w:rPr>
              <w:t xml:space="preserve">ce, productivity growth or income/GDP growth. The aim is to keep the number of factors to a minimum to avoid over-complicating the model, and reduce the potential for </w:t>
            </w:r>
            <w:proofErr w:type="spellStart"/>
            <w:r w:rsidRPr="00E947DB">
              <w:rPr>
                <w:color w:val="000000"/>
                <w:sz w:val="16"/>
                <w:lang w:val="en-US" w:eastAsia="en-US"/>
              </w:rPr>
              <w:t>mis</w:t>
            </w:r>
            <w:proofErr w:type="spellEnd"/>
            <w:r w:rsidRPr="00E947DB">
              <w:rPr>
                <w:color w:val="000000"/>
                <w:sz w:val="16"/>
                <w:lang w:val="en-US" w:eastAsia="en-US"/>
              </w:rPr>
              <w:t>-interpretation.</w:t>
            </w:r>
          </w:p>
          <w:p w:rsidR="00E947DB" w:rsidRPr="00E947DB" w:rsidRDefault="00E947DB" w:rsidP="00E947DB">
            <w:pPr>
              <w:autoSpaceDE w:val="0"/>
              <w:autoSpaceDN w:val="0"/>
              <w:adjustRightInd w:val="0"/>
              <w:rPr>
                <w:color w:val="000000"/>
                <w:sz w:val="16"/>
                <w:lang w:val="en-US" w:eastAsia="en-US"/>
              </w:rPr>
            </w:pPr>
          </w:p>
          <w:p w:rsidR="00204266" w:rsidRDefault="00E947DB" w:rsidP="00E947DB">
            <w:pPr>
              <w:autoSpaceDE w:val="0"/>
              <w:autoSpaceDN w:val="0"/>
              <w:adjustRightInd w:val="0"/>
              <w:rPr>
                <w:sz w:val="16"/>
                <w:lang w:val="en-US" w:eastAsia="en-US"/>
              </w:rPr>
            </w:pPr>
            <w:r w:rsidRPr="00E947DB">
              <w:rPr>
                <w:color w:val="000000"/>
                <w:sz w:val="16"/>
                <w:lang w:val="en-US" w:eastAsia="en-US"/>
              </w:rPr>
              <w:t>We are moving towards an approach that combines a wider range of factors, and takes account of the inherent uncertainty of which factors move demand in a particular direction, i.e. up or down.</w:t>
            </w:r>
            <w:r>
              <w:rPr>
                <w:color w:val="000000"/>
                <w:sz w:val="16"/>
                <w:lang w:val="en-US" w:eastAsia="en-US"/>
              </w:rPr>
              <w:t xml:space="preserve"> </w:t>
            </w:r>
            <w:r>
              <w:rPr>
                <w:sz w:val="16"/>
                <w:lang w:val="en-US" w:eastAsia="en-US"/>
              </w:rPr>
              <w:t>(Source: OECD Study)</w:t>
            </w:r>
          </w:p>
          <w:p w:rsidR="00E947DB" w:rsidRDefault="00E947DB" w:rsidP="00E947DB">
            <w:pPr>
              <w:autoSpaceDE w:val="0"/>
              <w:autoSpaceDN w:val="0"/>
              <w:adjustRightInd w:val="0"/>
              <w:rPr>
                <w:sz w:val="16"/>
                <w:lang w:val="en-US" w:eastAsia="en-US"/>
              </w:rPr>
            </w:pPr>
          </w:p>
          <w:p w:rsidR="00E947DB" w:rsidRPr="00E947DB" w:rsidRDefault="00E947DB" w:rsidP="00E947DB">
            <w:pPr>
              <w:autoSpaceDE w:val="0"/>
              <w:autoSpaceDN w:val="0"/>
              <w:adjustRightInd w:val="0"/>
              <w:rPr>
                <w:color w:val="000000"/>
                <w:sz w:val="16"/>
                <w:lang w:val="en-US" w:eastAsia="ja-JP"/>
              </w:rPr>
            </w:pPr>
            <w:r w:rsidRPr="00E947DB">
              <w:rPr>
                <w:color w:val="000000"/>
                <w:sz w:val="16"/>
                <w:lang w:val="en-US" w:eastAsia="ja-JP"/>
              </w:rPr>
              <w:t>Both FTE and headcount are modeled by specialty/profession, age and gender. All supply modeling takes account of the numbers entering training, attrition rates and delays during each stage of training (which vary by specialty/profession), and entry to the workforce. Workforce modeling includes leavers, returners, retirement profiles and exits, again by specialty/profession. Where information is available we model gender as well as age, and participation rate (ratio of full to part-time working) which varies between specialty/profession, age band and staff type.</w:t>
            </w:r>
          </w:p>
          <w:p w:rsidR="00E947DB" w:rsidRDefault="00E947DB" w:rsidP="00E947DB">
            <w:pPr>
              <w:autoSpaceDE w:val="0"/>
              <w:autoSpaceDN w:val="0"/>
              <w:adjustRightInd w:val="0"/>
              <w:rPr>
                <w:color w:val="000000"/>
                <w:lang w:val="en-US" w:eastAsia="ja-JP"/>
              </w:rPr>
            </w:pPr>
            <w:r>
              <w:rPr>
                <w:sz w:val="16"/>
                <w:lang w:val="en-US" w:eastAsia="en-US"/>
              </w:rPr>
              <w:t>(Source: OECD Study)</w:t>
            </w:r>
          </w:p>
          <w:p w:rsidR="00E947DB" w:rsidRPr="00E947DB" w:rsidRDefault="00E947DB" w:rsidP="00E947DB">
            <w:pPr>
              <w:autoSpaceDE w:val="0"/>
              <w:autoSpaceDN w:val="0"/>
              <w:adjustRightInd w:val="0"/>
              <w:rPr>
                <w:color w:val="000000"/>
                <w:sz w:val="16"/>
                <w:lang w:val="en-US" w:eastAsia="en-US"/>
              </w:rPr>
            </w:pPr>
          </w:p>
        </w:tc>
        <w:tc>
          <w:tcPr>
            <w:tcW w:w="1845" w:type="dxa"/>
          </w:tcPr>
          <w:p w:rsidR="00204266" w:rsidRDefault="00204266" w:rsidP="00204266">
            <w:pPr>
              <w:rPr>
                <w:lang w:val="en-US"/>
              </w:rPr>
            </w:pPr>
          </w:p>
        </w:tc>
      </w:tr>
    </w:tbl>
    <w:p w:rsidR="00903630" w:rsidRDefault="00903630" w:rsidP="00BF73A4">
      <w:pPr>
        <w:rPr>
          <w:lang w:val="en-US"/>
        </w:rPr>
      </w:pPr>
    </w:p>
    <w:p w:rsidR="009846CF" w:rsidRDefault="009846CF" w:rsidP="009846CF">
      <w:pPr>
        <w:rPr>
          <w:lang w:val="en-US"/>
        </w:rPr>
      </w:pPr>
      <w:r>
        <w:rPr>
          <w:b/>
          <w:lang w:val="en-US"/>
        </w:rPr>
        <w:t>MATHEMATICAL FORECASTING MODEL</w:t>
      </w:r>
      <w:r>
        <w:rPr>
          <w:lang w:val="en-US"/>
        </w:rPr>
        <w:t xml:space="preserve"> (How future scenarios are made? How future HWF needs are calculated?</w:t>
      </w:r>
      <w:r w:rsidRPr="00150F23">
        <w:rPr>
          <w:lang w:val="en-US"/>
        </w:rPr>
        <w:t>)</w:t>
      </w:r>
    </w:p>
    <w:tbl>
      <w:tblPr>
        <w:tblStyle w:val="Grigliatabella"/>
        <w:tblW w:w="0" w:type="auto"/>
        <w:tblLayout w:type="fixed"/>
        <w:tblLook w:val="04A0"/>
      </w:tblPr>
      <w:tblGrid>
        <w:gridCol w:w="4786"/>
        <w:gridCol w:w="7796"/>
        <w:gridCol w:w="1921"/>
      </w:tblGrid>
      <w:tr w:rsidR="009846CF" w:rsidTr="00940F83">
        <w:tc>
          <w:tcPr>
            <w:tcW w:w="4786" w:type="dxa"/>
          </w:tcPr>
          <w:p w:rsidR="009846CF" w:rsidRPr="00130DEA" w:rsidRDefault="009846CF" w:rsidP="007F6F1F">
            <w:pPr>
              <w:rPr>
                <w:b/>
                <w:lang w:val="en-US"/>
              </w:rPr>
            </w:pPr>
            <w:r>
              <w:rPr>
                <w:b/>
                <w:sz w:val="24"/>
                <w:lang w:val="en-US"/>
              </w:rPr>
              <w:t>Main aspects</w:t>
            </w:r>
          </w:p>
        </w:tc>
        <w:tc>
          <w:tcPr>
            <w:tcW w:w="7796" w:type="dxa"/>
          </w:tcPr>
          <w:p w:rsidR="009846CF" w:rsidRDefault="009846CF" w:rsidP="007F6F1F">
            <w:pPr>
              <w:jc w:val="center"/>
              <w:rPr>
                <w:lang w:val="en-US"/>
              </w:rPr>
            </w:pPr>
            <w:r>
              <w:rPr>
                <w:lang w:val="en-US"/>
              </w:rPr>
              <w:t>Description / Examples</w:t>
            </w:r>
          </w:p>
        </w:tc>
        <w:tc>
          <w:tcPr>
            <w:tcW w:w="1921" w:type="dxa"/>
          </w:tcPr>
          <w:p w:rsidR="009846CF" w:rsidRDefault="009846CF" w:rsidP="007F6F1F">
            <w:pPr>
              <w:jc w:val="center"/>
              <w:rPr>
                <w:lang w:val="en-US"/>
              </w:rPr>
            </w:pPr>
            <w:r>
              <w:rPr>
                <w:lang w:val="en-US"/>
              </w:rPr>
              <w:t>Documents</w:t>
            </w:r>
          </w:p>
        </w:tc>
      </w:tr>
      <w:tr w:rsidR="00D2324E" w:rsidRPr="00484795" w:rsidTr="00940F83">
        <w:tc>
          <w:tcPr>
            <w:tcW w:w="4786" w:type="dxa"/>
          </w:tcPr>
          <w:p w:rsidR="00D2324E" w:rsidRPr="005F3C7C" w:rsidRDefault="00D2324E" w:rsidP="00D2324E">
            <w:pPr>
              <w:rPr>
                <w:u w:val="single"/>
                <w:lang w:val="en-US"/>
              </w:rPr>
            </w:pPr>
            <w:r>
              <w:rPr>
                <w:u w:val="single"/>
                <w:lang w:val="en-US"/>
              </w:rPr>
              <w:t>The projections concern</w:t>
            </w:r>
          </w:p>
          <w:p w:rsidR="00D2324E" w:rsidRDefault="00D2324E" w:rsidP="00D2324E">
            <w:pPr>
              <w:rPr>
                <w:lang w:val="en-US"/>
              </w:rPr>
            </w:pPr>
          </w:p>
          <w:p w:rsidR="00D2324E" w:rsidRPr="005F3C7C" w:rsidRDefault="00D2324E" w:rsidP="00D2324E">
            <w:pPr>
              <w:pStyle w:val="Paragrafoelenco"/>
              <w:numPr>
                <w:ilvl w:val="0"/>
                <w:numId w:val="29"/>
              </w:numPr>
              <w:spacing w:line="240" w:lineRule="auto"/>
              <w:rPr>
                <w:lang w:val="en-US"/>
              </w:rPr>
            </w:pPr>
            <w:r>
              <w:rPr>
                <w:lang w:val="en-US"/>
              </w:rPr>
              <w:t xml:space="preserve">Only </w:t>
            </w:r>
            <w:r w:rsidRPr="005F3C7C">
              <w:rPr>
                <w:lang w:val="en-US"/>
              </w:rPr>
              <w:t xml:space="preserve">Supply </w:t>
            </w:r>
          </w:p>
          <w:p w:rsidR="00D2324E" w:rsidRDefault="00D2324E" w:rsidP="00D2324E">
            <w:pPr>
              <w:pStyle w:val="Paragrafoelenco"/>
              <w:numPr>
                <w:ilvl w:val="0"/>
                <w:numId w:val="29"/>
              </w:numPr>
              <w:spacing w:line="240" w:lineRule="auto"/>
              <w:rPr>
                <w:lang w:val="en-US"/>
              </w:rPr>
            </w:pPr>
            <w:r>
              <w:rPr>
                <w:lang w:val="en-US"/>
              </w:rPr>
              <w:t xml:space="preserve">Supply and </w:t>
            </w:r>
            <w:r w:rsidRPr="007A21B2">
              <w:rPr>
                <w:lang w:val="en-US"/>
              </w:rPr>
              <w:t xml:space="preserve">Demand </w:t>
            </w:r>
          </w:p>
          <w:p w:rsidR="00D2324E" w:rsidRPr="007A21B2" w:rsidRDefault="00D2324E" w:rsidP="00D2324E">
            <w:pPr>
              <w:pStyle w:val="Paragrafoelenco"/>
              <w:numPr>
                <w:ilvl w:val="0"/>
                <w:numId w:val="29"/>
              </w:numPr>
              <w:spacing w:line="240" w:lineRule="auto"/>
              <w:rPr>
                <w:lang w:val="en-US"/>
              </w:rPr>
            </w:pPr>
            <w:r>
              <w:rPr>
                <w:lang w:val="en-US"/>
              </w:rPr>
              <w:t>Su</w:t>
            </w:r>
            <w:r w:rsidRPr="007A21B2">
              <w:rPr>
                <w:lang w:val="en-US"/>
              </w:rPr>
              <w:t xml:space="preserve">pply and </w:t>
            </w:r>
            <w:r>
              <w:rPr>
                <w:lang w:val="en-US"/>
              </w:rPr>
              <w:t>population needs</w:t>
            </w:r>
          </w:p>
          <w:p w:rsidR="00D2324E" w:rsidRDefault="00D2324E" w:rsidP="009846CF">
            <w:pPr>
              <w:rPr>
                <w:lang w:val="en-US"/>
              </w:rPr>
            </w:pPr>
          </w:p>
        </w:tc>
        <w:tc>
          <w:tcPr>
            <w:tcW w:w="7796" w:type="dxa"/>
          </w:tcPr>
          <w:p w:rsidR="00830889" w:rsidRPr="00381EC2" w:rsidRDefault="00830889" w:rsidP="00406A56">
            <w:pPr>
              <w:pStyle w:val="Default"/>
              <w:rPr>
                <w:color w:val="0070C0"/>
                <w:sz w:val="22"/>
                <w:szCs w:val="22"/>
                <w:lang w:val="en-US"/>
              </w:rPr>
            </w:pPr>
            <w:r w:rsidRPr="00381EC2">
              <w:rPr>
                <w:color w:val="0070C0"/>
                <w:sz w:val="22"/>
                <w:szCs w:val="22"/>
                <w:lang w:val="en-US"/>
              </w:rPr>
              <w:t xml:space="preserve">Can you be explicit about the definition of need that you are using here? </w:t>
            </w:r>
          </w:p>
          <w:p w:rsidR="00830889" w:rsidRPr="00381EC2" w:rsidRDefault="00830889" w:rsidP="00406A56">
            <w:pPr>
              <w:pStyle w:val="Default"/>
              <w:rPr>
                <w:color w:val="0070C0"/>
                <w:sz w:val="22"/>
                <w:szCs w:val="22"/>
                <w:lang w:val="en-US"/>
              </w:rPr>
            </w:pPr>
            <w:r w:rsidRPr="00381EC2">
              <w:rPr>
                <w:color w:val="0070C0"/>
                <w:sz w:val="22"/>
                <w:szCs w:val="22"/>
                <w:lang w:val="en-US"/>
              </w:rPr>
              <w:t xml:space="preserve">The </w:t>
            </w:r>
            <w:proofErr w:type="spellStart"/>
            <w:r w:rsidRPr="00381EC2">
              <w:rPr>
                <w:color w:val="0070C0"/>
                <w:sz w:val="22"/>
                <w:szCs w:val="22"/>
                <w:lang w:val="en-US"/>
              </w:rPr>
              <w:t>CfWI</w:t>
            </w:r>
            <w:proofErr w:type="spellEnd"/>
            <w:r w:rsidRPr="00381EC2">
              <w:rPr>
                <w:color w:val="0070C0"/>
                <w:sz w:val="22"/>
                <w:szCs w:val="22"/>
                <w:lang w:val="en-US"/>
              </w:rPr>
              <w:t xml:space="preserve"> conducts supply and demand modeling, and the generic demand calculation structure is shown below, displaying the use of change to need (which is a Delphi variable)</w:t>
            </w:r>
            <w:r w:rsidR="00EE362C" w:rsidRPr="00381EC2">
              <w:rPr>
                <w:color w:val="0070C0"/>
                <w:sz w:val="22"/>
                <w:szCs w:val="22"/>
                <w:lang w:val="en-US"/>
              </w:rPr>
              <w:t xml:space="preserve">: </w:t>
            </w:r>
          </w:p>
          <w:p w:rsidR="00EE362C" w:rsidRDefault="00EE362C" w:rsidP="00406A56">
            <w:pPr>
              <w:pStyle w:val="Default"/>
              <w:rPr>
                <w:sz w:val="22"/>
                <w:szCs w:val="22"/>
                <w:lang w:val="en-US"/>
              </w:rPr>
            </w:pPr>
          </w:p>
          <w:p w:rsidR="00EE362C" w:rsidRPr="00830889" w:rsidRDefault="00EE362C" w:rsidP="00406A56">
            <w:pPr>
              <w:pStyle w:val="Default"/>
              <w:rPr>
                <w:sz w:val="22"/>
                <w:szCs w:val="22"/>
                <w:lang w:val="en-US"/>
              </w:rPr>
            </w:pPr>
            <w:r>
              <w:rPr>
                <w:noProof/>
                <w:sz w:val="22"/>
                <w:szCs w:val="22"/>
              </w:rPr>
              <w:lastRenderedPageBreak/>
              <w:drawing>
                <wp:inline distT="0" distB="0" distL="0" distR="0">
                  <wp:extent cx="4810125" cy="26860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4810125" cy="2686050"/>
                          </a:xfrm>
                          <a:prstGeom prst="rect">
                            <a:avLst/>
                          </a:prstGeom>
                          <a:noFill/>
                          <a:ln w="9525">
                            <a:noFill/>
                            <a:miter lim="800000"/>
                            <a:headEnd/>
                            <a:tailEnd/>
                          </a:ln>
                        </pic:spPr>
                      </pic:pic>
                    </a:graphicData>
                  </a:graphic>
                </wp:inline>
              </w:drawing>
            </w:r>
          </w:p>
        </w:tc>
        <w:tc>
          <w:tcPr>
            <w:tcW w:w="1921" w:type="dxa"/>
          </w:tcPr>
          <w:p w:rsidR="00940F83" w:rsidRPr="002223CF" w:rsidRDefault="00EE362C" w:rsidP="00940F83">
            <w:pPr>
              <w:rPr>
                <w:color w:val="0070C0"/>
              </w:rPr>
            </w:pPr>
            <w:r w:rsidRPr="00381EC2">
              <w:rPr>
                <w:color w:val="0070C0"/>
                <w:lang w:val="en-US"/>
              </w:rPr>
              <w:lastRenderedPageBreak/>
              <w:t xml:space="preserve">Centre for Workforce Intelligence (2014) MDSI medical model technical description. </w:t>
            </w:r>
            <w:hyperlink r:id="rId33" w:history="1">
              <w:r w:rsidRPr="002223CF">
                <w:rPr>
                  <w:rStyle w:val="Collegamentoipertestuale"/>
                  <w:color w:val="0070C0"/>
                </w:rPr>
                <w:t>http://www.cfwi.org.uk/publications/robust-</w:t>
              </w:r>
              <w:r w:rsidRPr="002223CF">
                <w:rPr>
                  <w:rStyle w:val="Collegamentoipertestuale"/>
                  <w:color w:val="0070C0"/>
                </w:rPr>
                <w:lastRenderedPageBreak/>
                <w:t>workforce-planning-medical-model-technical-description</w:t>
              </w:r>
            </w:hyperlink>
            <w:r w:rsidRPr="002223CF">
              <w:rPr>
                <w:color w:val="0070C0"/>
              </w:rPr>
              <w:t xml:space="preserve"> </w:t>
            </w:r>
          </w:p>
        </w:tc>
      </w:tr>
      <w:tr w:rsidR="00957984" w:rsidRPr="00484795" w:rsidTr="00940F83">
        <w:tc>
          <w:tcPr>
            <w:tcW w:w="4786" w:type="dxa"/>
          </w:tcPr>
          <w:p w:rsidR="00957984" w:rsidRDefault="00957984" w:rsidP="00D2324E">
            <w:pPr>
              <w:rPr>
                <w:lang w:val="en-US"/>
              </w:rPr>
            </w:pPr>
            <w:r w:rsidRPr="00957984">
              <w:rPr>
                <w:lang w:val="en-US"/>
              </w:rPr>
              <w:lastRenderedPageBreak/>
              <w:t>Is your projection segmented along different health service delivery settings? Which delivery settings does the projection take into account?</w:t>
            </w:r>
          </w:p>
          <w:p w:rsidR="00957984" w:rsidRDefault="00957984" w:rsidP="00957984">
            <w:pPr>
              <w:autoSpaceDE w:val="0"/>
              <w:autoSpaceDN w:val="0"/>
              <w:adjustRightInd w:val="0"/>
              <w:rPr>
                <w:color w:val="000000"/>
                <w:lang w:val="en-US" w:eastAsia="en-US"/>
              </w:rPr>
            </w:pPr>
            <w:r w:rsidRPr="007F6828">
              <w:rPr>
                <w:color w:val="000000"/>
                <w:lang w:val="en-US" w:eastAsia="en-US"/>
              </w:rPr>
              <w:t>(e.g. Hospitals vs. Ambulatory Health Care; Public vs. Private Sector)</w:t>
            </w:r>
          </w:p>
          <w:p w:rsidR="00957984" w:rsidRDefault="00957984" w:rsidP="00D2324E">
            <w:pPr>
              <w:rPr>
                <w:u w:val="single"/>
                <w:lang w:val="en-US"/>
              </w:rPr>
            </w:pPr>
          </w:p>
        </w:tc>
        <w:tc>
          <w:tcPr>
            <w:tcW w:w="7796" w:type="dxa"/>
          </w:tcPr>
          <w:p w:rsidR="00E947DB" w:rsidRPr="00E947DB" w:rsidRDefault="00E947DB" w:rsidP="00E947DB">
            <w:pPr>
              <w:autoSpaceDE w:val="0"/>
              <w:autoSpaceDN w:val="0"/>
              <w:adjustRightInd w:val="0"/>
              <w:rPr>
                <w:color w:val="000000"/>
                <w:sz w:val="16"/>
                <w:lang w:val="en-US" w:eastAsia="en-US"/>
              </w:rPr>
            </w:pPr>
            <w:r w:rsidRPr="00E947DB">
              <w:rPr>
                <w:color w:val="000000"/>
                <w:sz w:val="16"/>
                <w:lang w:val="en-US" w:eastAsia="en-US"/>
              </w:rPr>
              <w:t>Workforce demand and supply models are currently segmented by specialty and profession. We are developing approaches that model along a care pathway, which may include a number of care settings.</w:t>
            </w:r>
          </w:p>
          <w:p w:rsidR="00957984" w:rsidRPr="008B69B0" w:rsidRDefault="00E947DB" w:rsidP="00406A56">
            <w:pPr>
              <w:pStyle w:val="Default"/>
              <w:rPr>
                <w:rFonts w:asciiTheme="minorHAnsi" w:hAnsiTheme="minorHAnsi"/>
                <w:sz w:val="16"/>
                <w:szCs w:val="16"/>
                <w:lang w:val="en-US"/>
              </w:rPr>
            </w:pPr>
            <w:r>
              <w:rPr>
                <w:rFonts w:asciiTheme="minorHAnsi" w:hAnsiTheme="minorHAnsi"/>
                <w:sz w:val="16"/>
                <w:lang w:val="en-US" w:eastAsia="en-US"/>
              </w:rPr>
              <w:t>(Source: OECD Study)</w:t>
            </w:r>
          </w:p>
        </w:tc>
        <w:tc>
          <w:tcPr>
            <w:tcW w:w="1921" w:type="dxa"/>
          </w:tcPr>
          <w:p w:rsidR="00957984" w:rsidRPr="00940F83" w:rsidRDefault="00957984" w:rsidP="00940F83">
            <w:pPr>
              <w:pStyle w:val="Default"/>
              <w:rPr>
                <w:sz w:val="16"/>
                <w:szCs w:val="16"/>
                <w:lang w:val="en-US"/>
              </w:rPr>
            </w:pPr>
          </w:p>
        </w:tc>
      </w:tr>
      <w:tr w:rsidR="00957984" w:rsidRPr="00484795" w:rsidTr="00940F83">
        <w:tc>
          <w:tcPr>
            <w:tcW w:w="4786" w:type="dxa"/>
          </w:tcPr>
          <w:p w:rsidR="00957984" w:rsidRPr="004310E1" w:rsidRDefault="00957984" w:rsidP="00957984">
            <w:pPr>
              <w:autoSpaceDE w:val="0"/>
              <w:autoSpaceDN w:val="0"/>
              <w:adjustRightInd w:val="0"/>
              <w:rPr>
                <w:lang w:val="en-US"/>
              </w:rPr>
            </w:pPr>
            <w:r w:rsidRPr="004310E1">
              <w:rPr>
                <w:lang w:val="en-US"/>
              </w:rPr>
              <w:t>Does the model take into account any interaction between demand and supply?</w:t>
            </w:r>
          </w:p>
          <w:p w:rsidR="00957984" w:rsidRPr="00957984" w:rsidRDefault="00957984" w:rsidP="00957984">
            <w:pPr>
              <w:rPr>
                <w:lang w:val="en-US"/>
              </w:rPr>
            </w:pPr>
            <w:r w:rsidRPr="004310E1">
              <w:rPr>
                <w:lang w:val="en-US"/>
              </w:rPr>
              <w:t>(e.g. supply-induced demand)</w:t>
            </w:r>
          </w:p>
        </w:tc>
        <w:tc>
          <w:tcPr>
            <w:tcW w:w="7796" w:type="dxa"/>
          </w:tcPr>
          <w:p w:rsidR="00957984" w:rsidRDefault="00957984" w:rsidP="001133C7">
            <w:pPr>
              <w:pStyle w:val="Default"/>
              <w:rPr>
                <w:rFonts w:asciiTheme="minorHAnsi" w:hAnsiTheme="minorHAnsi"/>
                <w:sz w:val="16"/>
                <w:szCs w:val="16"/>
                <w:lang w:val="en-US"/>
              </w:rPr>
            </w:pPr>
          </w:p>
          <w:p w:rsidR="00E947DB" w:rsidRPr="00E947DB" w:rsidRDefault="00E947DB" w:rsidP="00E947DB">
            <w:pPr>
              <w:autoSpaceDE w:val="0"/>
              <w:autoSpaceDN w:val="0"/>
              <w:adjustRightInd w:val="0"/>
              <w:rPr>
                <w:color w:val="000000"/>
                <w:sz w:val="16"/>
                <w:lang w:val="en-US" w:eastAsia="en-US"/>
              </w:rPr>
            </w:pPr>
            <w:r w:rsidRPr="00E947DB">
              <w:rPr>
                <w:color w:val="000000"/>
                <w:sz w:val="16"/>
                <w:lang w:val="en-US" w:eastAsia="en-US"/>
              </w:rPr>
              <w:t>Currently the models do not take into account the interaction between supply and demand, since the uncertainty around demand is far greater, and there is insufficient evidence.</w:t>
            </w:r>
          </w:p>
          <w:p w:rsidR="004310E1" w:rsidRPr="004310E1" w:rsidRDefault="00E947DB" w:rsidP="001133C7">
            <w:pPr>
              <w:pStyle w:val="Default"/>
              <w:rPr>
                <w:rFonts w:asciiTheme="minorHAnsi" w:hAnsiTheme="minorHAnsi"/>
                <w:sz w:val="16"/>
                <w:szCs w:val="16"/>
                <w:lang w:val="en-US"/>
              </w:rPr>
            </w:pPr>
            <w:r>
              <w:rPr>
                <w:rFonts w:asciiTheme="minorHAnsi" w:hAnsiTheme="minorHAnsi"/>
                <w:sz w:val="16"/>
                <w:lang w:val="en-US" w:eastAsia="en-US"/>
              </w:rPr>
              <w:t>(Source: OECD Study)</w:t>
            </w:r>
          </w:p>
        </w:tc>
        <w:tc>
          <w:tcPr>
            <w:tcW w:w="1921" w:type="dxa"/>
          </w:tcPr>
          <w:p w:rsidR="00957984" w:rsidRPr="00940F83" w:rsidRDefault="00957984" w:rsidP="00940F83">
            <w:pPr>
              <w:pStyle w:val="Default"/>
              <w:rPr>
                <w:sz w:val="16"/>
                <w:szCs w:val="16"/>
                <w:lang w:val="en-US"/>
              </w:rPr>
            </w:pPr>
          </w:p>
        </w:tc>
      </w:tr>
      <w:tr w:rsidR="009846CF" w:rsidRPr="002223CF" w:rsidTr="00940F83">
        <w:tc>
          <w:tcPr>
            <w:tcW w:w="4786" w:type="dxa"/>
          </w:tcPr>
          <w:p w:rsidR="009846CF" w:rsidRDefault="009846CF" w:rsidP="009846CF">
            <w:pPr>
              <w:rPr>
                <w:lang w:val="en-US"/>
              </w:rPr>
            </w:pPr>
            <w:r>
              <w:rPr>
                <w:lang w:val="en-US"/>
              </w:rPr>
              <w:t>Which are the projection periods?</w:t>
            </w:r>
          </w:p>
          <w:p w:rsidR="009846CF" w:rsidRPr="00700BD5" w:rsidRDefault="009846CF" w:rsidP="009846CF">
            <w:pPr>
              <w:rPr>
                <w:lang w:val="en-US"/>
              </w:rPr>
            </w:pPr>
          </w:p>
        </w:tc>
        <w:tc>
          <w:tcPr>
            <w:tcW w:w="7796" w:type="dxa"/>
          </w:tcPr>
          <w:p w:rsidR="00940F83" w:rsidRDefault="00940F83" w:rsidP="009846CF">
            <w:pPr>
              <w:rPr>
                <w:sz w:val="16"/>
                <w:lang w:val="en-US"/>
              </w:rPr>
            </w:pPr>
          </w:p>
          <w:p w:rsidR="00E947DB" w:rsidRPr="00381EC2" w:rsidRDefault="00EE362C" w:rsidP="00E947DB">
            <w:pPr>
              <w:autoSpaceDE w:val="0"/>
              <w:autoSpaceDN w:val="0"/>
              <w:adjustRightInd w:val="0"/>
              <w:rPr>
                <w:rFonts w:ascii="Arial" w:hAnsi="Arial" w:cs="Arial"/>
                <w:color w:val="0070C0"/>
                <w:lang w:val="en-US" w:eastAsia="en-US"/>
              </w:rPr>
            </w:pPr>
            <w:r w:rsidRPr="00381EC2">
              <w:rPr>
                <w:rFonts w:ascii="Arial" w:hAnsi="Arial" w:cs="Arial"/>
                <w:color w:val="0070C0"/>
                <w:lang w:val="en-US" w:eastAsia="en-US"/>
              </w:rPr>
              <w:t>The projection p</w:t>
            </w:r>
            <w:r w:rsidR="00381EC2" w:rsidRPr="00381EC2">
              <w:rPr>
                <w:rFonts w:ascii="Arial" w:hAnsi="Arial" w:cs="Arial"/>
                <w:color w:val="0070C0"/>
                <w:lang w:val="en-US" w:eastAsia="en-US"/>
              </w:rPr>
              <w:t xml:space="preserve">eriods in </w:t>
            </w:r>
            <w:proofErr w:type="spellStart"/>
            <w:r w:rsidR="00381EC2" w:rsidRPr="00381EC2">
              <w:rPr>
                <w:rFonts w:ascii="Arial" w:hAnsi="Arial" w:cs="Arial"/>
                <w:color w:val="0070C0"/>
                <w:lang w:val="en-US" w:eastAsia="en-US"/>
              </w:rPr>
              <w:t>CfWI</w:t>
            </w:r>
            <w:proofErr w:type="spellEnd"/>
            <w:r w:rsidR="00381EC2" w:rsidRPr="00381EC2">
              <w:rPr>
                <w:rFonts w:ascii="Arial" w:hAnsi="Arial" w:cs="Arial"/>
                <w:color w:val="0070C0"/>
                <w:lang w:val="en-US" w:eastAsia="en-US"/>
              </w:rPr>
              <w:t xml:space="preserve"> workforce projects</w:t>
            </w:r>
            <w:r w:rsidRPr="00381EC2">
              <w:rPr>
                <w:rFonts w:ascii="Arial" w:hAnsi="Arial" w:cs="Arial"/>
                <w:color w:val="0070C0"/>
                <w:lang w:val="en-US" w:eastAsia="en-US"/>
              </w:rPr>
              <w:t xml:space="preserve"> vary d</w:t>
            </w:r>
            <w:r w:rsidR="00381EC2" w:rsidRPr="00381EC2">
              <w:rPr>
                <w:rFonts w:ascii="Arial" w:hAnsi="Arial" w:cs="Arial"/>
                <w:color w:val="0070C0"/>
                <w:lang w:val="en-US" w:eastAsia="en-US"/>
              </w:rPr>
              <w:t>epending on, for example, the supply characteristics of the particular workforce</w:t>
            </w:r>
            <w:r w:rsidRPr="00381EC2">
              <w:rPr>
                <w:rFonts w:ascii="Arial" w:hAnsi="Arial" w:cs="Arial"/>
                <w:color w:val="0070C0"/>
                <w:lang w:val="en-US" w:eastAsia="en-US"/>
              </w:rPr>
              <w:t xml:space="preserve"> and are typically from 15 to 30 years. </w:t>
            </w:r>
          </w:p>
          <w:p w:rsidR="00406A56" w:rsidRPr="00E072AB" w:rsidRDefault="00406A56" w:rsidP="009846CF">
            <w:pPr>
              <w:rPr>
                <w:sz w:val="16"/>
                <w:lang w:val="en-US"/>
              </w:rPr>
            </w:pPr>
          </w:p>
        </w:tc>
        <w:tc>
          <w:tcPr>
            <w:tcW w:w="1921" w:type="dxa"/>
          </w:tcPr>
          <w:p w:rsidR="009846CF" w:rsidRDefault="009846CF" w:rsidP="009846CF">
            <w:pPr>
              <w:rPr>
                <w:lang w:val="en-US"/>
              </w:rPr>
            </w:pPr>
          </w:p>
        </w:tc>
      </w:tr>
      <w:tr w:rsidR="004310E1" w:rsidRPr="004310E1" w:rsidTr="00940F83">
        <w:tc>
          <w:tcPr>
            <w:tcW w:w="4786" w:type="dxa"/>
          </w:tcPr>
          <w:p w:rsidR="004310E1" w:rsidRPr="004310E1" w:rsidRDefault="004310E1" w:rsidP="004310E1">
            <w:pPr>
              <w:rPr>
                <w:lang w:val="en-US"/>
              </w:rPr>
            </w:pPr>
            <w:r w:rsidRPr="004310E1">
              <w:rPr>
                <w:lang w:val="en-US"/>
              </w:rPr>
              <w:t>Do you explore the consequences of health workforce projections in relation to other health system goals?</w:t>
            </w:r>
          </w:p>
          <w:p w:rsidR="004310E1" w:rsidRPr="004310E1" w:rsidRDefault="004310E1" w:rsidP="004310E1">
            <w:pPr>
              <w:rPr>
                <w:lang w:val="en-US"/>
              </w:rPr>
            </w:pPr>
            <w:r w:rsidRPr="004310E1">
              <w:rPr>
                <w:lang w:val="en-US"/>
              </w:rPr>
              <w:t>(E.g. access to care, quality of care, cost containment)?</w:t>
            </w:r>
          </w:p>
          <w:p w:rsidR="004310E1" w:rsidRDefault="004310E1" w:rsidP="009846CF">
            <w:pPr>
              <w:rPr>
                <w:lang w:val="en-US"/>
              </w:rPr>
            </w:pPr>
          </w:p>
        </w:tc>
        <w:tc>
          <w:tcPr>
            <w:tcW w:w="7796" w:type="dxa"/>
          </w:tcPr>
          <w:p w:rsidR="004310E1" w:rsidRDefault="00E947DB" w:rsidP="009846CF">
            <w:pPr>
              <w:rPr>
                <w:color w:val="000000"/>
                <w:sz w:val="16"/>
                <w:lang w:val="en-US" w:eastAsia="en-US"/>
              </w:rPr>
            </w:pPr>
            <w:r w:rsidRPr="00E947DB">
              <w:rPr>
                <w:color w:val="000000"/>
                <w:sz w:val="16"/>
                <w:lang w:val="en-US" w:eastAsia="en-US"/>
              </w:rPr>
              <w:t>Yes – we are now looking at workforce projections in relation to outcomes, cost-effectiveness and affordability</w:t>
            </w:r>
          </w:p>
          <w:p w:rsidR="00E947DB" w:rsidRPr="00E947DB" w:rsidRDefault="00E947DB" w:rsidP="009846CF">
            <w:pPr>
              <w:rPr>
                <w:sz w:val="16"/>
                <w:lang w:val="en-US"/>
              </w:rPr>
            </w:pPr>
            <w:r>
              <w:rPr>
                <w:sz w:val="16"/>
                <w:lang w:val="en-US" w:eastAsia="en-US"/>
              </w:rPr>
              <w:t>(Source: OECD Study)</w:t>
            </w:r>
          </w:p>
        </w:tc>
        <w:tc>
          <w:tcPr>
            <w:tcW w:w="1921" w:type="dxa"/>
          </w:tcPr>
          <w:p w:rsidR="004310E1" w:rsidRDefault="004310E1" w:rsidP="009846CF">
            <w:pPr>
              <w:rPr>
                <w:lang w:val="en-US"/>
              </w:rPr>
            </w:pPr>
          </w:p>
        </w:tc>
      </w:tr>
      <w:tr w:rsidR="004310E1" w:rsidRPr="004310E1" w:rsidTr="00940F83">
        <w:tc>
          <w:tcPr>
            <w:tcW w:w="4786" w:type="dxa"/>
          </w:tcPr>
          <w:p w:rsidR="004310E1" w:rsidRPr="004310E1" w:rsidRDefault="004310E1" w:rsidP="004310E1">
            <w:pPr>
              <w:rPr>
                <w:lang w:val="en-US"/>
              </w:rPr>
            </w:pPr>
            <w:r w:rsidRPr="004310E1">
              <w:rPr>
                <w:color w:val="000000"/>
                <w:lang w:val="en-US" w:eastAsia="en-US"/>
              </w:rPr>
              <w:lastRenderedPageBreak/>
              <w:t xml:space="preserve">How frequently do you update </w:t>
            </w:r>
            <w:r w:rsidRPr="004310E1">
              <w:rPr>
                <w:color w:val="000000"/>
                <w:lang w:val="en-US" w:eastAsia="ja-JP"/>
              </w:rPr>
              <w:t>health workforce forecasting exercises</w:t>
            </w:r>
            <w:r w:rsidRPr="004310E1">
              <w:rPr>
                <w:color w:val="000000"/>
                <w:lang w:val="en-US" w:eastAsia="en-US"/>
              </w:rPr>
              <w:t>?</w:t>
            </w:r>
          </w:p>
        </w:tc>
        <w:tc>
          <w:tcPr>
            <w:tcW w:w="7796" w:type="dxa"/>
          </w:tcPr>
          <w:p w:rsidR="00E947DB" w:rsidRPr="00E947DB" w:rsidRDefault="00E947DB" w:rsidP="00E947DB">
            <w:pPr>
              <w:autoSpaceDE w:val="0"/>
              <w:autoSpaceDN w:val="0"/>
              <w:adjustRightInd w:val="0"/>
              <w:rPr>
                <w:color w:val="000000"/>
                <w:sz w:val="16"/>
                <w:lang w:val="en-US" w:eastAsia="en-US"/>
              </w:rPr>
            </w:pPr>
            <w:r w:rsidRPr="00E947DB">
              <w:rPr>
                <w:color w:val="000000"/>
                <w:sz w:val="16"/>
                <w:lang w:val="en-US" w:eastAsia="en-US"/>
              </w:rPr>
              <w:t>Most projections are revised or updated annual</w:t>
            </w:r>
            <w:r w:rsidR="00EE362C">
              <w:rPr>
                <w:color w:val="000000"/>
                <w:sz w:val="16"/>
                <w:lang w:val="en-US" w:eastAsia="en-US"/>
              </w:rPr>
              <w:t>l</w:t>
            </w:r>
            <w:r w:rsidRPr="00E947DB">
              <w:rPr>
                <w:color w:val="000000"/>
                <w:sz w:val="16"/>
                <w:lang w:val="en-US" w:eastAsia="en-US"/>
              </w:rPr>
              <w:t>y. They may be reviewed on demand, for example to determine the impact of planned policy changes. We undertake ‘deep dives’ with specific focus as required e.g. medical specialties.</w:t>
            </w:r>
            <w:r>
              <w:rPr>
                <w:color w:val="000000"/>
                <w:sz w:val="16"/>
                <w:lang w:val="en-US" w:eastAsia="en-US"/>
              </w:rPr>
              <w:t xml:space="preserve"> </w:t>
            </w:r>
            <w:r>
              <w:rPr>
                <w:sz w:val="16"/>
                <w:lang w:val="en-US" w:eastAsia="en-US"/>
              </w:rPr>
              <w:t>(Source: OECD Study)</w:t>
            </w:r>
          </w:p>
          <w:p w:rsidR="004310E1" w:rsidRPr="004310E1" w:rsidRDefault="004310E1" w:rsidP="009846CF">
            <w:pPr>
              <w:rPr>
                <w:color w:val="000000"/>
                <w:sz w:val="16"/>
                <w:szCs w:val="24"/>
                <w:lang w:val="en-US" w:eastAsia="en-US"/>
              </w:rPr>
            </w:pPr>
          </w:p>
        </w:tc>
        <w:tc>
          <w:tcPr>
            <w:tcW w:w="1921" w:type="dxa"/>
          </w:tcPr>
          <w:p w:rsidR="004310E1" w:rsidRDefault="004310E1" w:rsidP="009846CF">
            <w:pPr>
              <w:rPr>
                <w:lang w:val="en-US"/>
              </w:rPr>
            </w:pPr>
          </w:p>
        </w:tc>
      </w:tr>
      <w:tr w:rsidR="009846CF" w:rsidRPr="00E947DB" w:rsidTr="00940F83">
        <w:tc>
          <w:tcPr>
            <w:tcW w:w="4786" w:type="dxa"/>
          </w:tcPr>
          <w:p w:rsidR="009846CF" w:rsidRPr="005F3C7C" w:rsidRDefault="009846CF" w:rsidP="005F3C7C">
            <w:pPr>
              <w:rPr>
                <w:u w:val="single"/>
                <w:lang w:val="en-US"/>
              </w:rPr>
            </w:pPr>
            <w:r w:rsidRPr="005F3C7C">
              <w:rPr>
                <w:u w:val="single"/>
                <w:lang w:val="en-US"/>
              </w:rPr>
              <w:t>Integration of different professional groups</w:t>
            </w:r>
          </w:p>
          <w:p w:rsidR="005F3C7C" w:rsidRPr="004310E1" w:rsidRDefault="005F3C7C" w:rsidP="004310E1">
            <w:pPr>
              <w:rPr>
                <w:lang w:val="en-US"/>
              </w:rPr>
            </w:pPr>
          </w:p>
          <w:p w:rsidR="005F3C7C" w:rsidRDefault="005F3C7C" w:rsidP="005F3C7C">
            <w:pPr>
              <w:rPr>
                <w:lang w:val="en-US"/>
              </w:rPr>
            </w:pPr>
            <w:r>
              <w:rPr>
                <w:lang w:val="en-US"/>
              </w:rPr>
              <w:t xml:space="preserve">Does the forecasting model take into account any kind of </w:t>
            </w:r>
          </w:p>
          <w:p w:rsidR="005F3C7C" w:rsidRDefault="005F3C7C" w:rsidP="005F3C7C">
            <w:pPr>
              <w:pStyle w:val="Paragrafoelenco"/>
              <w:numPr>
                <w:ilvl w:val="0"/>
                <w:numId w:val="27"/>
              </w:numPr>
              <w:spacing w:line="240" w:lineRule="auto"/>
              <w:rPr>
                <w:lang w:val="en-US"/>
              </w:rPr>
            </w:pPr>
            <w:r w:rsidRPr="005F3C7C">
              <w:rPr>
                <w:lang w:val="en-US"/>
              </w:rPr>
              <w:t>h</w:t>
            </w:r>
            <w:r w:rsidR="009846CF" w:rsidRPr="005F3C7C">
              <w:rPr>
                <w:lang w:val="en-US"/>
              </w:rPr>
              <w:t>orizontal integration (different specialties within the professional group)</w:t>
            </w:r>
            <w:r>
              <w:rPr>
                <w:lang w:val="en-US"/>
              </w:rPr>
              <w:t xml:space="preserve"> or</w:t>
            </w:r>
          </w:p>
          <w:p w:rsidR="009846CF" w:rsidRDefault="009846CF" w:rsidP="005F3C7C">
            <w:pPr>
              <w:pStyle w:val="Paragrafoelenco"/>
              <w:numPr>
                <w:ilvl w:val="0"/>
                <w:numId w:val="27"/>
              </w:numPr>
              <w:spacing w:line="240" w:lineRule="auto"/>
              <w:rPr>
                <w:lang w:val="en-US"/>
              </w:rPr>
            </w:pPr>
            <w:r>
              <w:rPr>
                <w:lang w:val="en-US"/>
              </w:rPr>
              <w:t>Vertical integration (different professional groups)</w:t>
            </w:r>
          </w:p>
          <w:p w:rsidR="005F3C7C" w:rsidRDefault="005F3C7C" w:rsidP="005F3C7C">
            <w:pPr>
              <w:pStyle w:val="Paragrafoelenco"/>
              <w:spacing w:line="240" w:lineRule="auto"/>
              <w:ind w:left="360"/>
              <w:rPr>
                <w:lang w:val="en-US"/>
              </w:rPr>
            </w:pPr>
          </w:p>
        </w:tc>
        <w:tc>
          <w:tcPr>
            <w:tcW w:w="7796" w:type="dxa"/>
          </w:tcPr>
          <w:p w:rsidR="00FB38F2" w:rsidRPr="00E947DB" w:rsidRDefault="00E947DB" w:rsidP="001133C7">
            <w:pPr>
              <w:pStyle w:val="Default"/>
              <w:rPr>
                <w:rFonts w:asciiTheme="minorHAnsi" w:hAnsiTheme="minorHAnsi"/>
                <w:sz w:val="16"/>
                <w:szCs w:val="16"/>
                <w:lang w:val="en-US"/>
              </w:rPr>
            </w:pPr>
            <w:proofErr w:type="spellStart"/>
            <w:r w:rsidRPr="00E947DB">
              <w:rPr>
                <w:rFonts w:asciiTheme="minorHAnsi" w:hAnsiTheme="minorHAnsi"/>
                <w:sz w:val="16"/>
                <w:lang w:val="en-US" w:eastAsia="en-US"/>
              </w:rPr>
              <w:t>Modelling</w:t>
            </w:r>
            <w:proofErr w:type="spellEnd"/>
            <w:r w:rsidRPr="00E947DB">
              <w:rPr>
                <w:rFonts w:asciiTheme="minorHAnsi" w:hAnsiTheme="minorHAnsi"/>
                <w:sz w:val="16"/>
                <w:lang w:val="en-US" w:eastAsia="en-US"/>
              </w:rPr>
              <w:t xml:space="preserve"> conducted by the </w:t>
            </w:r>
            <w:proofErr w:type="spellStart"/>
            <w:r w:rsidRPr="00E947DB">
              <w:rPr>
                <w:rFonts w:asciiTheme="minorHAnsi" w:hAnsiTheme="minorHAnsi"/>
                <w:sz w:val="16"/>
                <w:lang w:val="en-US" w:eastAsia="en-US"/>
              </w:rPr>
              <w:t>CfWI</w:t>
            </w:r>
            <w:proofErr w:type="spellEnd"/>
            <w:r w:rsidRPr="00E947DB">
              <w:rPr>
                <w:rFonts w:asciiTheme="minorHAnsi" w:hAnsiTheme="minorHAnsi"/>
                <w:sz w:val="16"/>
                <w:lang w:val="en-US" w:eastAsia="en-US"/>
              </w:rPr>
              <w:t xml:space="preserve"> covers all medical specialties and major professions. Where appropriate (and where information is available) models take into account the interactions between different occupational categories, including role substitution and skills mix.</w:t>
            </w:r>
            <w:r>
              <w:rPr>
                <w:rFonts w:asciiTheme="minorHAnsi" w:hAnsiTheme="minorHAnsi"/>
                <w:sz w:val="16"/>
                <w:lang w:val="en-US" w:eastAsia="en-US"/>
              </w:rPr>
              <w:t xml:space="preserve"> (Source: OECD Study)</w:t>
            </w:r>
          </w:p>
        </w:tc>
        <w:tc>
          <w:tcPr>
            <w:tcW w:w="1921" w:type="dxa"/>
          </w:tcPr>
          <w:p w:rsidR="009846CF" w:rsidRDefault="009846CF" w:rsidP="009846CF">
            <w:pPr>
              <w:rPr>
                <w:lang w:val="en-US"/>
              </w:rPr>
            </w:pPr>
          </w:p>
        </w:tc>
      </w:tr>
      <w:tr w:rsidR="00ED410D" w:rsidRPr="002223CF" w:rsidTr="00940F83">
        <w:tc>
          <w:tcPr>
            <w:tcW w:w="4786" w:type="dxa"/>
          </w:tcPr>
          <w:p w:rsidR="00ED410D" w:rsidRDefault="00ED410D" w:rsidP="005F3C7C">
            <w:pPr>
              <w:rPr>
                <w:u w:val="single"/>
                <w:lang w:val="en-US"/>
              </w:rPr>
            </w:pPr>
            <w:r>
              <w:rPr>
                <w:u w:val="single"/>
                <w:lang w:val="en-US"/>
              </w:rPr>
              <w:t>Forecasting methods used</w:t>
            </w:r>
          </w:p>
          <w:p w:rsidR="002F4683" w:rsidRPr="002F4683" w:rsidRDefault="002F4683">
            <w:pPr>
              <w:pStyle w:val="Paragrafoelenco"/>
              <w:numPr>
                <w:ilvl w:val="0"/>
                <w:numId w:val="31"/>
              </w:numPr>
              <w:spacing w:line="240" w:lineRule="auto"/>
              <w:rPr>
                <w:lang w:val="en-US"/>
              </w:rPr>
            </w:pPr>
            <w:r w:rsidRPr="002F4683">
              <w:rPr>
                <w:lang w:val="en-US"/>
              </w:rPr>
              <w:t>Only quantitative methods</w:t>
            </w:r>
          </w:p>
          <w:p w:rsidR="002F4683" w:rsidRPr="002F4683" w:rsidRDefault="002F4683">
            <w:pPr>
              <w:pStyle w:val="Paragrafoelenco"/>
              <w:numPr>
                <w:ilvl w:val="0"/>
                <w:numId w:val="31"/>
              </w:numPr>
              <w:spacing w:line="240" w:lineRule="auto"/>
              <w:rPr>
                <w:lang w:val="en-US"/>
              </w:rPr>
            </w:pPr>
            <w:r w:rsidRPr="002F4683">
              <w:rPr>
                <w:lang w:val="en-US"/>
              </w:rPr>
              <w:t>Onl</w:t>
            </w:r>
            <w:r w:rsidR="00FB38F2">
              <w:rPr>
                <w:lang w:val="en-US"/>
              </w:rPr>
              <w:t>y</w:t>
            </w:r>
            <w:r w:rsidRPr="002F4683">
              <w:rPr>
                <w:lang w:val="en-US"/>
              </w:rPr>
              <w:t xml:space="preserve"> qualitative methods</w:t>
            </w:r>
          </w:p>
          <w:p w:rsidR="002F4683" w:rsidRPr="002F4683" w:rsidRDefault="002F4683">
            <w:pPr>
              <w:pStyle w:val="Paragrafoelenco"/>
              <w:numPr>
                <w:ilvl w:val="0"/>
                <w:numId w:val="31"/>
              </w:numPr>
              <w:spacing w:line="240" w:lineRule="auto"/>
              <w:rPr>
                <w:lang w:val="en-US"/>
              </w:rPr>
            </w:pPr>
            <w:r w:rsidRPr="002F4683">
              <w:rPr>
                <w:lang w:val="en-US"/>
              </w:rPr>
              <w:t>Combination of quantitative and qualitative methods</w:t>
            </w:r>
          </w:p>
          <w:p w:rsidR="002F4683" w:rsidRDefault="002F4683">
            <w:pPr>
              <w:ind w:left="360"/>
              <w:rPr>
                <w:u w:val="single"/>
                <w:lang w:val="en-US"/>
              </w:rPr>
            </w:pPr>
          </w:p>
        </w:tc>
        <w:tc>
          <w:tcPr>
            <w:tcW w:w="7796" w:type="dxa"/>
          </w:tcPr>
          <w:p w:rsidR="00ED410D" w:rsidRPr="00381EC2" w:rsidRDefault="00EE362C" w:rsidP="00431326">
            <w:pPr>
              <w:pStyle w:val="Default"/>
              <w:rPr>
                <w:color w:val="0070C0"/>
                <w:sz w:val="22"/>
                <w:szCs w:val="22"/>
                <w:lang w:val="en-US"/>
              </w:rPr>
            </w:pPr>
            <w:r w:rsidRPr="00381EC2">
              <w:rPr>
                <w:color w:val="0070C0"/>
                <w:sz w:val="22"/>
                <w:szCs w:val="22"/>
                <w:lang w:val="en-US"/>
              </w:rPr>
              <w:t>A combination of quantitative and qualitative methods.</w:t>
            </w:r>
            <w:r w:rsidR="00381EC2">
              <w:rPr>
                <w:color w:val="0070C0"/>
                <w:sz w:val="22"/>
                <w:szCs w:val="22"/>
                <w:lang w:val="en-US"/>
              </w:rPr>
              <w:t xml:space="preserve"> </w:t>
            </w:r>
            <w:r w:rsidRPr="00381EC2">
              <w:rPr>
                <w:color w:val="0070C0"/>
                <w:sz w:val="22"/>
                <w:szCs w:val="22"/>
                <w:lang w:val="en-US"/>
              </w:rPr>
              <w:t xml:space="preserve"> </w:t>
            </w:r>
          </w:p>
        </w:tc>
        <w:tc>
          <w:tcPr>
            <w:tcW w:w="1921" w:type="dxa"/>
          </w:tcPr>
          <w:p w:rsidR="00ED410D" w:rsidRDefault="00ED410D" w:rsidP="009846CF">
            <w:pPr>
              <w:rPr>
                <w:lang w:val="en-US"/>
              </w:rPr>
            </w:pPr>
          </w:p>
        </w:tc>
      </w:tr>
      <w:tr w:rsidR="00D330FB" w:rsidTr="00940F83">
        <w:tc>
          <w:tcPr>
            <w:tcW w:w="4786" w:type="dxa"/>
          </w:tcPr>
          <w:p w:rsidR="00D330FB" w:rsidRDefault="00642B67" w:rsidP="00D330FB">
            <w:pPr>
              <w:rPr>
                <w:u w:val="single"/>
                <w:lang w:val="en-US"/>
              </w:rPr>
            </w:pPr>
            <w:r>
              <w:rPr>
                <w:u w:val="single"/>
                <w:lang w:val="en-US"/>
              </w:rPr>
              <w:t xml:space="preserve">Quantitative </w:t>
            </w:r>
            <w:r w:rsidR="00D330FB">
              <w:rPr>
                <w:u w:val="single"/>
                <w:lang w:val="en-US"/>
              </w:rPr>
              <w:t>forecasting method</w:t>
            </w:r>
          </w:p>
          <w:p w:rsidR="00D330FB" w:rsidRDefault="00D330FB" w:rsidP="00D330FB">
            <w:pPr>
              <w:rPr>
                <w:u w:val="single"/>
                <w:lang w:val="en-US"/>
              </w:rPr>
            </w:pPr>
            <w:r>
              <w:rPr>
                <w:u w:val="single"/>
                <w:lang w:val="en-US"/>
              </w:rPr>
              <w:t>Which statistical forecasting method is used?</w:t>
            </w:r>
          </w:p>
          <w:p w:rsidR="00D330FB" w:rsidRPr="00EE1E9B" w:rsidRDefault="002F4683" w:rsidP="00D330FB">
            <w:pPr>
              <w:pStyle w:val="Paragrafoelenco"/>
              <w:numPr>
                <w:ilvl w:val="0"/>
                <w:numId w:val="30"/>
              </w:numPr>
              <w:spacing w:line="240" w:lineRule="auto"/>
              <w:rPr>
                <w:lang w:val="en-US"/>
              </w:rPr>
            </w:pPr>
            <w:r w:rsidRPr="002F4683">
              <w:rPr>
                <w:lang w:val="en-US"/>
              </w:rPr>
              <w:t xml:space="preserve">Classical time series analysis </w:t>
            </w:r>
          </w:p>
          <w:p w:rsidR="002F4683" w:rsidRPr="002F4683" w:rsidRDefault="002F4683">
            <w:pPr>
              <w:pStyle w:val="Paragrafoelenco"/>
              <w:numPr>
                <w:ilvl w:val="0"/>
                <w:numId w:val="30"/>
              </w:numPr>
              <w:spacing w:line="240" w:lineRule="auto"/>
              <w:rPr>
                <w:lang w:val="en-US"/>
              </w:rPr>
            </w:pPr>
            <w:r w:rsidRPr="002F4683">
              <w:rPr>
                <w:lang w:val="en-US"/>
              </w:rPr>
              <w:t xml:space="preserve">Stochastic time series analysis </w:t>
            </w:r>
          </w:p>
          <w:p w:rsidR="002F4683" w:rsidRPr="002F4683" w:rsidRDefault="002F4683">
            <w:pPr>
              <w:pStyle w:val="Paragrafoelenco"/>
              <w:numPr>
                <w:ilvl w:val="0"/>
                <w:numId w:val="30"/>
              </w:numPr>
              <w:spacing w:line="240" w:lineRule="auto"/>
              <w:rPr>
                <w:lang w:val="en-US"/>
              </w:rPr>
            </w:pPr>
            <w:r w:rsidRPr="002F4683">
              <w:rPr>
                <w:lang w:val="en-US"/>
              </w:rPr>
              <w:t>Multiple Regression Analysis</w:t>
            </w:r>
          </w:p>
          <w:p w:rsidR="002F4683" w:rsidRPr="002F4683" w:rsidRDefault="002F4683">
            <w:pPr>
              <w:pStyle w:val="Paragrafoelenco"/>
              <w:numPr>
                <w:ilvl w:val="0"/>
                <w:numId w:val="30"/>
              </w:numPr>
              <w:spacing w:line="240" w:lineRule="auto"/>
              <w:rPr>
                <w:lang w:val="en-US"/>
              </w:rPr>
            </w:pPr>
            <w:r w:rsidRPr="002F4683">
              <w:rPr>
                <w:lang w:val="en-US"/>
              </w:rPr>
              <w:t>Other</w:t>
            </w:r>
          </w:p>
          <w:p w:rsidR="00D330FB" w:rsidRPr="005F3C7C" w:rsidRDefault="00D330FB" w:rsidP="00D330FB">
            <w:pPr>
              <w:rPr>
                <w:u w:val="single"/>
                <w:lang w:val="en-US"/>
              </w:rPr>
            </w:pPr>
          </w:p>
        </w:tc>
        <w:tc>
          <w:tcPr>
            <w:tcW w:w="7796" w:type="dxa"/>
          </w:tcPr>
          <w:p w:rsidR="00D330FB" w:rsidRPr="00381EC2" w:rsidRDefault="005D633B" w:rsidP="009846CF">
            <w:pPr>
              <w:rPr>
                <w:rFonts w:ascii="Arial" w:hAnsi="Arial" w:cs="Arial"/>
                <w:color w:val="0070C0"/>
                <w:lang w:val="en-US"/>
              </w:rPr>
            </w:pPr>
            <w:r w:rsidRPr="00381EC2">
              <w:rPr>
                <w:rFonts w:ascii="Arial" w:hAnsi="Arial" w:cs="Arial"/>
                <w:color w:val="0070C0"/>
                <w:lang w:val="en-US"/>
              </w:rPr>
              <w:t xml:space="preserve">4. </w:t>
            </w:r>
            <w:r w:rsidR="00EE362C" w:rsidRPr="00381EC2">
              <w:rPr>
                <w:rFonts w:ascii="Arial" w:hAnsi="Arial" w:cs="Arial"/>
                <w:color w:val="0070C0"/>
                <w:lang w:val="en-US"/>
              </w:rPr>
              <w:t>S</w:t>
            </w:r>
            <w:r w:rsidRPr="00381EC2">
              <w:rPr>
                <w:rFonts w:ascii="Arial" w:hAnsi="Arial" w:cs="Arial"/>
                <w:color w:val="0070C0"/>
                <w:lang w:val="en-US"/>
              </w:rPr>
              <w:t>ystems dynamics workforce model.  For a complete description see</w:t>
            </w:r>
            <w:r w:rsidR="00EE362C" w:rsidRPr="00381EC2">
              <w:rPr>
                <w:rFonts w:ascii="Arial" w:hAnsi="Arial" w:cs="Arial"/>
                <w:color w:val="0070C0"/>
                <w:lang w:val="en-US"/>
              </w:rPr>
              <w:t xml:space="preserve"> </w:t>
            </w:r>
            <w:r w:rsidRPr="00381EC2">
              <w:rPr>
                <w:rFonts w:ascii="Arial" w:hAnsi="Arial" w:cs="Arial"/>
                <w:color w:val="0070C0"/>
                <w:lang w:val="en-US"/>
              </w:rPr>
              <w:t xml:space="preserve">the document listed to the right. </w:t>
            </w:r>
          </w:p>
        </w:tc>
        <w:tc>
          <w:tcPr>
            <w:tcW w:w="1921" w:type="dxa"/>
          </w:tcPr>
          <w:p w:rsidR="00D330FB" w:rsidRPr="002223CF" w:rsidRDefault="005D633B" w:rsidP="009846CF">
            <w:r>
              <w:rPr>
                <w:lang w:val="en-US"/>
              </w:rPr>
              <w:t xml:space="preserve">Centre for Workforce Intelligence (2014) </w:t>
            </w:r>
            <w:r>
              <w:rPr>
                <w:i/>
                <w:lang w:val="en-US"/>
              </w:rPr>
              <w:t xml:space="preserve">Developing robust system-dynamics-based workforce models. </w:t>
            </w:r>
            <w:hyperlink r:id="rId34" w:history="1">
              <w:r w:rsidRPr="002223CF">
                <w:rPr>
                  <w:rStyle w:val="Collegamentoipertestuale"/>
                  <w:i/>
                </w:rPr>
                <w:t>http://www.cfwi.org.uk/publications/developing-robust-system-dynamics-based-workforce-models-a-best-practice-guide</w:t>
              </w:r>
            </w:hyperlink>
            <w:r w:rsidRPr="002223CF">
              <w:rPr>
                <w:i/>
              </w:rPr>
              <w:t xml:space="preserve"> </w:t>
            </w:r>
          </w:p>
        </w:tc>
      </w:tr>
      <w:tr w:rsidR="00AA06C4" w:rsidTr="00940F83">
        <w:tc>
          <w:tcPr>
            <w:tcW w:w="4786" w:type="dxa"/>
          </w:tcPr>
          <w:p w:rsidR="00AA06C4" w:rsidRDefault="00AA06C4" w:rsidP="00AA06C4">
            <w:pPr>
              <w:rPr>
                <w:u w:val="single"/>
                <w:lang w:val="en-US"/>
              </w:rPr>
            </w:pPr>
            <w:r>
              <w:rPr>
                <w:u w:val="single"/>
                <w:lang w:val="en-US"/>
              </w:rPr>
              <w:t>Qualitative forecasting method</w:t>
            </w:r>
            <w:r w:rsidR="00753AF4">
              <w:rPr>
                <w:u w:val="single"/>
                <w:lang w:val="en-US"/>
              </w:rPr>
              <w:t xml:space="preserve"> (if used)</w:t>
            </w:r>
          </w:p>
          <w:p w:rsidR="002F4683" w:rsidRPr="002F4683" w:rsidRDefault="002F4683">
            <w:pPr>
              <w:pStyle w:val="Paragrafoelenco"/>
              <w:numPr>
                <w:ilvl w:val="0"/>
                <w:numId w:val="32"/>
              </w:numPr>
              <w:spacing w:line="240" w:lineRule="auto"/>
              <w:rPr>
                <w:lang w:val="en-US"/>
              </w:rPr>
            </w:pPr>
            <w:r w:rsidRPr="002F4683">
              <w:rPr>
                <w:lang w:val="en-US"/>
              </w:rPr>
              <w:t>Delphi</w:t>
            </w:r>
          </w:p>
          <w:p w:rsidR="002F4683" w:rsidRPr="002F4683" w:rsidRDefault="002F4683">
            <w:pPr>
              <w:pStyle w:val="Paragrafoelenco"/>
              <w:numPr>
                <w:ilvl w:val="0"/>
                <w:numId w:val="32"/>
              </w:numPr>
              <w:spacing w:line="240" w:lineRule="auto"/>
              <w:rPr>
                <w:lang w:val="en-US"/>
              </w:rPr>
            </w:pPr>
            <w:r w:rsidRPr="002F4683">
              <w:rPr>
                <w:lang w:val="en-US"/>
              </w:rPr>
              <w:lastRenderedPageBreak/>
              <w:t>Brainstorming</w:t>
            </w:r>
          </w:p>
          <w:p w:rsidR="002F4683" w:rsidRPr="002F4683" w:rsidRDefault="002F4683">
            <w:pPr>
              <w:pStyle w:val="Paragrafoelenco"/>
              <w:numPr>
                <w:ilvl w:val="0"/>
                <w:numId w:val="32"/>
              </w:numPr>
              <w:spacing w:line="240" w:lineRule="auto"/>
              <w:rPr>
                <w:lang w:val="en-US"/>
              </w:rPr>
            </w:pPr>
            <w:r w:rsidRPr="002F4683">
              <w:rPr>
                <w:lang w:val="en-US"/>
              </w:rPr>
              <w:t>Market survey</w:t>
            </w:r>
          </w:p>
          <w:p w:rsidR="002F4683" w:rsidRPr="002F4683" w:rsidRDefault="002F4683">
            <w:pPr>
              <w:pStyle w:val="Paragrafoelenco"/>
              <w:numPr>
                <w:ilvl w:val="0"/>
                <w:numId w:val="32"/>
              </w:numPr>
              <w:spacing w:line="240" w:lineRule="auto"/>
              <w:rPr>
                <w:lang w:val="en-US"/>
              </w:rPr>
            </w:pPr>
            <w:r w:rsidRPr="002F4683">
              <w:rPr>
                <w:lang w:val="en-US"/>
              </w:rPr>
              <w:t>Other</w:t>
            </w:r>
          </w:p>
          <w:p w:rsidR="00AA06C4" w:rsidRPr="005F3C7C" w:rsidRDefault="00AA06C4" w:rsidP="005F3C7C">
            <w:pPr>
              <w:rPr>
                <w:u w:val="single"/>
                <w:lang w:val="en-US"/>
              </w:rPr>
            </w:pPr>
          </w:p>
        </w:tc>
        <w:tc>
          <w:tcPr>
            <w:tcW w:w="7796" w:type="dxa"/>
          </w:tcPr>
          <w:p w:rsidR="00AA06C4" w:rsidRPr="00381EC2" w:rsidRDefault="00381EC2" w:rsidP="009846CF">
            <w:pPr>
              <w:rPr>
                <w:rFonts w:ascii="Arial" w:hAnsi="Arial" w:cs="Arial"/>
                <w:color w:val="0070C0"/>
                <w:lang w:val="en-US"/>
              </w:rPr>
            </w:pPr>
            <w:r>
              <w:rPr>
                <w:rFonts w:ascii="Arial" w:hAnsi="Arial" w:cs="Arial"/>
                <w:color w:val="0070C0"/>
                <w:lang w:val="en-US"/>
              </w:rPr>
              <w:lastRenderedPageBreak/>
              <w:t xml:space="preserve">1. </w:t>
            </w:r>
            <w:r w:rsidR="005D633B" w:rsidRPr="00381EC2">
              <w:rPr>
                <w:rFonts w:ascii="Arial" w:hAnsi="Arial" w:cs="Arial"/>
                <w:color w:val="0070C0"/>
                <w:lang w:val="en-US"/>
              </w:rPr>
              <w:t xml:space="preserve">Delphi </w:t>
            </w:r>
          </w:p>
        </w:tc>
        <w:tc>
          <w:tcPr>
            <w:tcW w:w="1921" w:type="dxa"/>
          </w:tcPr>
          <w:p w:rsidR="00AA06C4" w:rsidRDefault="00AA06C4" w:rsidP="009846CF">
            <w:pPr>
              <w:rPr>
                <w:lang w:val="en-US"/>
              </w:rPr>
            </w:pPr>
          </w:p>
        </w:tc>
      </w:tr>
      <w:tr w:rsidR="005D633B" w:rsidTr="00940F83">
        <w:tc>
          <w:tcPr>
            <w:tcW w:w="4786" w:type="dxa"/>
          </w:tcPr>
          <w:p w:rsidR="005D633B" w:rsidRPr="005F3C7C" w:rsidRDefault="005D633B" w:rsidP="005F3C7C">
            <w:pPr>
              <w:rPr>
                <w:u w:val="single"/>
                <w:lang w:val="en-US"/>
              </w:rPr>
            </w:pPr>
            <w:r>
              <w:rPr>
                <w:u w:val="single"/>
                <w:lang w:val="en-US"/>
              </w:rPr>
              <w:lastRenderedPageBreak/>
              <w:t>Evaluation of forecast</w:t>
            </w:r>
          </w:p>
          <w:p w:rsidR="005D633B" w:rsidRDefault="005D633B" w:rsidP="00B32955">
            <w:pPr>
              <w:pStyle w:val="Paragrafoelenco"/>
              <w:numPr>
                <w:ilvl w:val="0"/>
                <w:numId w:val="28"/>
              </w:numPr>
              <w:spacing w:line="240" w:lineRule="auto"/>
              <w:rPr>
                <w:lang w:val="en-US"/>
              </w:rPr>
            </w:pPr>
            <w:r>
              <w:rPr>
                <w:lang w:val="en-US"/>
              </w:rPr>
              <w:t xml:space="preserve">Forecast error calculation (MAD, </w:t>
            </w:r>
            <w:r w:rsidRPr="00B32955">
              <w:rPr>
                <w:lang w:val="en-US"/>
              </w:rPr>
              <w:t>percent confidence interval</w:t>
            </w:r>
            <w:r>
              <w:rPr>
                <w:lang w:val="en-US"/>
              </w:rPr>
              <w:t>, tracking signal, etc)</w:t>
            </w:r>
          </w:p>
          <w:p w:rsidR="005D633B" w:rsidRDefault="005D633B" w:rsidP="005F3C7C">
            <w:pPr>
              <w:pStyle w:val="Paragrafoelenco"/>
              <w:numPr>
                <w:ilvl w:val="0"/>
                <w:numId w:val="28"/>
              </w:numPr>
              <w:spacing w:line="240" w:lineRule="auto"/>
              <w:rPr>
                <w:lang w:val="en-US"/>
              </w:rPr>
            </w:pPr>
            <w:r>
              <w:rPr>
                <w:lang w:val="en-US"/>
              </w:rPr>
              <w:t>Test on historical data</w:t>
            </w:r>
          </w:p>
          <w:p w:rsidR="005D633B" w:rsidRDefault="005D633B" w:rsidP="005F3C7C">
            <w:pPr>
              <w:pStyle w:val="Paragrafoelenco"/>
              <w:numPr>
                <w:ilvl w:val="0"/>
                <w:numId w:val="28"/>
              </w:numPr>
              <w:spacing w:line="240" w:lineRule="auto"/>
              <w:rPr>
                <w:lang w:val="en-US"/>
              </w:rPr>
            </w:pPr>
            <w:r>
              <w:rPr>
                <w:lang w:val="en-US"/>
              </w:rPr>
              <w:t>Others.</w:t>
            </w:r>
          </w:p>
          <w:p w:rsidR="005D633B" w:rsidRPr="007B0344" w:rsidRDefault="005D633B" w:rsidP="005F3C7C">
            <w:pPr>
              <w:pStyle w:val="Paragrafoelenco"/>
              <w:spacing w:line="240" w:lineRule="auto"/>
              <w:rPr>
                <w:lang w:val="en-US"/>
              </w:rPr>
            </w:pPr>
          </w:p>
        </w:tc>
        <w:tc>
          <w:tcPr>
            <w:tcW w:w="7796" w:type="dxa"/>
          </w:tcPr>
          <w:p w:rsidR="005D633B" w:rsidRPr="00381EC2" w:rsidRDefault="005D633B" w:rsidP="009846CF">
            <w:pPr>
              <w:rPr>
                <w:rFonts w:ascii="Arial" w:hAnsi="Arial" w:cs="Arial"/>
                <w:color w:val="0070C0"/>
                <w:lang w:val="en-US"/>
              </w:rPr>
            </w:pPr>
            <w:r w:rsidRPr="00381EC2">
              <w:rPr>
                <w:rFonts w:ascii="Arial" w:hAnsi="Arial" w:cs="Arial"/>
                <w:color w:val="0070C0"/>
                <w:lang w:val="en-US"/>
              </w:rPr>
              <w:t xml:space="preserve">The systems dynamics model testing stage is described in more detail in the document listed to the right. Tests of model behavior include: </w:t>
            </w:r>
          </w:p>
          <w:p w:rsidR="005D633B" w:rsidRPr="00381EC2" w:rsidRDefault="005D633B" w:rsidP="005D633B">
            <w:pPr>
              <w:pStyle w:val="Paragrafoelenco"/>
              <w:numPr>
                <w:ilvl w:val="0"/>
                <w:numId w:val="41"/>
              </w:numPr>
              <w:spacing w:line="240" w:lineRule="auto"/>
              <w:rPr>
                <w:rFonts w:ascii="Arial" w:hAnsi="Arial" w:cs="Arial"/>
                <w:color w:val="0070C0"/>
                <w:sz w:val="22"/>
                <w:lang w:val="en-US"/>
              </w:rPr>
            </w:pPr>
            <w:r w:rsidRPr="00381EC2">
              <w:rPr>
                <w:rFonts w:ascii="Arial" w:hAnsi="Arial" w:cs="Arial"/>
                <w:color w:val="0070C0"/>
                <w:sz w:val="22"/>
                <w:lang w:val="en-US"/>
              </w:rPr>
              <w:t>Comparing the results with previous simulation models that represented the relevant workforce</w:t>
            </w:r>
          </w:p>
          <w:p w:rsidR="005D633B" w:rsidRPr="00381EC2" w:rsidRDefault="005D633B" w:rsidP="005D633B">
            <w:pPr>
              <w:pStyle w:val="Paragrafoelenco"/>
              <w:numPr>
                <w:ilvl w:val="0"/>
                <w:numId w:val="41"/>
              </w:numPr>
              <w:spacing w:line="240" w:lineRule="auto"/>
              <w:rPr>
                <w:rFonts w:ascii="Arial" w:hAnsi="Arial" w:cs="Arial"/>
                <w:color w:val="0070C0"/>
                <w:sz w:val="22"/>
                <w:lang w:val="en-US"/>
              </w:rPr>
            </w:pPr>
            <w:proofErr w:type="spellStart"/>
            <w:r w:rsidRPr="00381EC2">
              <w:rPr>
                <w:rFonts w:ascii="Arial" w:hAnsi="Arial" w:cs="Arial"/>
                <w:color w:val="0070C0"/>
                <w:sz w:val="22"/>
                <w:lang w:val="en-US"/>
              </w:rPr>
              <w:t>Backcasting</w:t>
            </w:r>
            <w:proofErr w:type="spellEnd"/>
            <w:r w:rsidRPr="00381EC2">
              <w:rPr>
                <w:rFonts w:ascii="Arial" w:hAnsi="Arial" w:cs="Arial"/>
                <w:color w:val="0070C0"/>
                <w:sz w:val="22"/>
                <w:lang w:val="en-US"/>
              </w:rPr>
              <w:t xml:space="preserve"> to see if the model can predict historical changes</w:t>
            </w:r>
          </w:p>
          <w:p w:rsidR="005D633B" w:rsidRPr="00381EC2" w:rsidRDefault="005D633B" w:rsidP="005D633B">
            <w:pPr>
              <w:pStyle w:val="Paragrafoelenco"/>
              <w:numPr>
                <w:ilvl w:val="0"/>
                <w:numId w:val="41"/>
              </w:numPr>
              <w:spacing w:line="240" w:lineRule="auto"/>
              <w:rPr>
                <w:rFonts w:ascii="Arial" w:hAnsi="Arial" w:cs="Arial"/>
                <w:color w:val="0070C0"/>
                <w:sz w:val="22"/>
                <w:lang w:val="en-US"/>
              </w:rPr>
            </w:pPr>
            <w:r w:rsidRPr="00381EC2">
              <w:rPr>
                <w:rFonts w:ascii="Arial" w:hAnsi="Arial" w:cs="Arial"/>
                <w:color w:val="0070C0"/>
                <w:sz w:val="22"/>
                <w:lang w:val="en-US"/>
              </w:rPr>
              <w:t>Sharing results, along with the model assumptions, with relevant stakeholders to perform a sanity check</w:t>
            </w:r>
          </w:p>
          <w:p w:rsidR="005D633B" w:rsidRPr="005D633B" w:rsidRDefault="005D633B" w:rsidP="005D633B">
            <w:pPr>
              <w:pStyle w:val="Paragrafoelenco"/>
              <w:numPr>
                <w:ilvl w:val="0"/>
                <w:numId w:val="41"/>
              </w:numPr>
              <w:spacing w:line="240" w:lineRule="auto"/>
              <w:rPr>
                <w:lang w:val="en-US"/>
              </w:rPr>
            </w:pPr>
            <w:r w:rsidRPr="00381EC2">
              <w:rPr>
                <w:rFonts w:ascii="Arial" w:hAnsi="Arial" w:cs="Arial"/>
                <w:color w:val="0070C0"/>
                <w:sz w:val="22"/>
                <w:lang w:val="en-US"/>
              </w:rPr>
              <w:t>Assessing the sensitivity of the model outputs to the input data.</w:t>
            </w:r>
            <w:r>
              <w:rPr>
                <w:lang w:val="en-US"/>
              </w:rPr>
              <w:t xml:space="preserve"> </w:t>
            </w:r>
          </w:p>
        </w:tc>
        <w:tc>
          <w:tcPr>
            <w:tcW w:w="1921" w:type="dxa"/>
          </w:tcPr>
          <w:p w:rsidR="005D633B" w:rsidRPr="002223CF" w:rsidRDefault="005D633B" w:rsidP="00D11731">
            <w:pPr>
              <w:rPr>
                <w:rFonts w:ascii="Arial" w:hAnsi="Arial" w:cs="Arial"/>
                <w:color w:val="0070C0"/>
              </w:rPr>
            </w:pPr>
            <w:r w:rsidRPr="00381EC2">
              <w:rPr>
                <w:rFonts w:ascii="Arial" w:hAnsi="Arial" w:cs="Arial"/>
                <w:color w:val="0070C0"/>
                <w:lang w:val="en-US"/>
              </w:rPr>
              <w:t xml:space="preserve">Centre for Workforce Intelligence (2014) </w:t>
            </w:r>
            <w:r w:rsidRPr="00381EC2">
              <w:rPr>
                <w:rFonts w:ascii="Arial" w:hAnsi="Arial" w:cs="Arial"/>
                <w:i/>
                <w:color w:val="0070C0"/>
                <w:lang w:val="en-US"/>
              </w:rPr>
              <w:t xml:space="preserve">Developing robust system-dynamics-based workforce models. </w:t>
            </w:r>
            <w:hyperlink r:id="rId35" w:history="1">
              <w:r w:rsidRPr="002223CF">
                <w:rPr>
                  <w:rStyle w:val="Collegamentoipertestuale"/>
                  <w:rFonts w:ascii="Arial" w:hAnsi="Arial" w:cs="Arial"/>
                  <w:i/>
                  <w:color w:val="0070C0"/>
                </w:rPr>
                <w:t>http://www.cfwi.org.uk/publications/developing-robust-system-dynamics-based-workforce-models-a-best-practice-guide</w:t>
              </w:r>
            </w:hyperlink>
            <w:r w:rsidRPr="002223CF">
              <w:rPr>
                <w:rFonts w:ascii="Arial" w:hAnsi="Arial" w:cs="Arial"/>
                <w:i/>
                <w:color w:val="0070C0"/>
              </w:rPr>
              <w:t xml:space="preserve"> </w:t>
            </w:r>
          </w:p>
        </w:tc>
      </w:tr>
      <w:tr w:rsidR="005D633B" w:rsidRPr="00E947DB" w:rsidTr="00940F83">
        <w:tc>
          <w:tcPr>
            <w:tcW w:w="4786" w:type="dxa"/>
          </w:tcPr>
          <w:p w:rsidR="005D633B" w:rsidRDefault="005D633B" w:rsidP="00475667">
            <w:pPr>
              <w:rPr>
                <w:u w:val="single"/>
                <w:lang w:val="en-US"/>
              </w:rPr>
            </w:pPr>
            <w:r>
              <w:rPr>
                <w:u w:val="single"/>
                <w:lang w:val="en-US"/>
              </w:rPr>
              <w:t xml:space="preserve">Scenario analysis </w:t>
            </w:r>
          </w:p>
          <w:p w:rsidR="005D633B" w:rsidRDefault="005D633B">
            <w:pPr>
              <w:pStyle w:val="Paragrafoelenco"/>
              <w:numPr>
                <w:ilvl w:val="0"/>
                <w:numId w:val="33"/>
              </w:numPr>
              <w:spacing w:line="240" w:lineRule="auto"/>
              <w:rPr>
                <w:lang w:val="en-US"/>
              </w:rPr>
            </w:pPr>
            <w:r>
              <w:rPr>
                <w:lang w:val="en-US"/>
              </w:rPr>
              <w:t>Just one scenario developed</w:t>
            </w:r>
          </w:p>
          <w:p w:rsidR="005D633B" w:rsidRDefault="005D633B" w:rsidP="001340A7">
            <w:pPr>
              <w:pStyle w:val="Paragrafoelenco"/>
              <w:numPr>
                <w:ilvl w:val="0"/>
                <w:numId w:val="33"/>
              </w:numPr>
              <w:spacing w:line="240" w:lineRule="auto"/>
              <w:rPr>
                <w:lang w:val="en-US"/>
              </w:rPr>
            </w:pPr>
            <w:r>
              <w:rPr>
                <w:lang w:val="en-US"/>
              </w:rPr>
              <w:t>More scenarios developed with not adjustable assumptions</w:t>
            </w:r>
          </w:p>
          <w:p w:rsidR="005D633B" w:rsidRDefault="005D633B" w:rsidP="001340A7">
            <w:pPr>
              <w:pStyle w:val="Paragrafoelenco"/>
              <w:numPr>
                <w:ilvl w:val="0"/>
                <w:numId w:val="33"/>
              </w:numPr>
              <w:spacing w:line="240" w:lineRule="auto"/>
              <w:rPr>
                <w:lang w:val="en-US"/>
              </w:rPr>
            </w:pPr>
            <w:r>
              <w:rPr>
                <w:lang w:val="en-US"/>
              </w:rPr>
              <w:t>More scenarios developed with adjustable assumptions</w:t>
            </w:r>
          </w:p>
          <w:p w:rsidR="005D633B" w:rsidRDefault="005D633B">
            <w:pPr>
              <w:pStyle w:val="Paragrafoelenco"/>
              <w:spacing w:line="240" w:lineRule="auto"/>
              <w:rPr>
                <w:lang w:val="en-US"/>
              </w:rPr>
            </w:pPr>
            <w:bookmarkStart w:id="0" w:name="_GoBack"/>
            <w:bookmarkEnd w:id="0"/>
          </w:p>
        </w:tc>
        <w:tc>
          <w:tcPr>
            <w:tcW w:w="7796" w:type="dxa"/>
          </w:tcPr>
          <w:p w:rsidR="005D633B" w:rsidRPr="00E947DB" w:rsidRDefault="005D633B" w:rsidP="00E947DB">
            <w:pPr>
              <w:pStyle w:val="Default"/>
              <w:rPr>
                <w:rFonts w:asciiTheme="minorHAnsi" w:hAnsiTheme="minorHAnsi"/>
                <w:sz w:val="16"/>
                <w:lang w:val="en-US" w:eastAsia="en-US"/>
              </w:rPr>
            </w:pPr>
            <w:r w:rsidRPr="00E947DB">
              <w:rPr>
                <w:rFonts w:asciiTheme="minorHAnsi" w:hAnsiTheme="minorHAnsi"/>
                <w:sz w:val="16"/>
                <w:lang w:val="en-US" w:eastAsia="en-US"/>
              </w:rPr>
              <w:t>We model a baseline or “business as usual scenario” to assess the impact if nothing changes and trends continue as at present. We also model the “null hypothesis” where there are no controls at all.</w:t>
            </w:r>
          </w:p>
          <w:p w:rsidR="005D633B" w:rsidRPr="00E947DB" w:rsidRDefault="005D633B" w:rsidP="00E947DB">
            <w:pPr>
              <w:pStyle w:val="Default"/>
              <w:rPr>
                <w:rFonts w:asciiTheme="minorHAnsi" w:hAnsiTheme="minorHAnsi"/>
                <w:sz w:val="16"/>
                <w:lang w:val="en-US" w:eastAsia="en-US"/>
              </w:rPr>
            </w:pPr>
          </w:p>
          <w:p w:rsidR="005D633B" w:rsidRPr="00E947DB" w:rsidRDefault="005D633B" w:rsidP="00E947DB">
            <w:pPr>
              <w:pStyle w:val="Default"/>
              <w:rPr>
                <w:rFonts w:asciiTheme="minorHAnsi" w:hAnsiTheme="minorHAnsi"/>
                <w:sz w:val="16"/>
                <w:lang w:val="en-US" w:eastAsia="en-US"/>
              </w:rPr>
            </w:pPr>
            <w:r w:rsidRPr="00E947DB">
              <w:rPr>
                <w:rFonts w:asciiTheme="minorHAnsi" w:hAnsiTheme="minorHAnsi"/>
                <w:sz w:val="16"/>
                <w:lang w:val="en-US" w:eastAsia="en-US"/>
              </w:rPr>
              <w:t>The scenarios explored depend on the nature and purpose of the modeling exercise. This might include changing student intake (for example in response to the costs of higher education), the impact of population growth on demand, the choice of profession or retirement age. We do not have a single set of scenarios that we apply across all models.</w:t>
            </w:r>
          </w:p>
          <w:p w:rsidR="005D633B" w:rsidRPr="00484795" w:rsidRDefault="005D633B" w:rsidP="00484795">
            <w:pPr>
              <w:pStyle w:val="Paragrafoelenco"/>
              <w:autoSpaceDE w:val="0"/>
              <w:autoSpaceDN w:val="0"/>
              <w:adjustRightInd w:val="0"/>
              <w:spacing w:line="240" w:lineRule="auto"/>
              <w:ind w:left="0"/>
              <w:jc w:val="left"/>
              <w:rPr>
                <w:rFonts w:asciiTheme="minorHAnsi" w:hAnsiTheme="minorHAnsi"/>
                <w:color w:val="000000"/>
                <w:sz w:val="16"/>
                <w:szCs w:val="24"/>
                <w:lang w:val="en-US" w:eastAsia="en-US"/>
              </w:rPr>
            </w:pPr>
            <w:r>
              <w:rPr>
                <w:rFonts w:asciiTheme="minorHAnsi" w:hAnsiTheme="minorHAnsi"/>
                <w:color w:val="000000"/>
                <w:sz w:val="16"/>
                <w:szCs w:val="24"/>
                <w:lang w:val="en-US" w:eastAsia="en-US"/>
              </w:rPr>
              <w:t>(Source: OECD Study)</w:t>
            </w:r>
          </w:p>
        </w:tc>
        <w:tc>
          <w:tcPr>
            <w:tcW w:w="1921" w:type="dxa"/>
          </w:tcPr>
          <w:p w:rsidR="005D633B" w:rsidRDefault="005D633B" w:rsidP="009846CF">
            <w:pPr>
              <w:rPr>
                <w:lang w:val="en-US"/>
              </w:rPr>
            </w:pPr>
          </w:p>
        </w:tc>
      </w:tr>
    </w:tbl>
    <w:p w:rsidR="009846CF" w:rsidRPr="006711DA" w:rsidRDefault="009846CF" w:rsidP="00BF73A4">
      <w:pPr>
        <w:rPr>
          <w:lang w:val="en-US"/>
        </w:rPr>
      </w:pPr>
    </w:p>
    <w:sectPr w:rsidR="009846CF" w:rsidRPr="006711DA" w:rsidSect="006711DA">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5FA" w:rsidRDefault="00EC65FA" w:rsidP="001D7B74">
      <w:pPr>
        <w:spacing w:after="0" w:line="240" w:lineRule="auto"/>
      </w:pPr>
      <w:r>
        <w:separator/>
      </w:r>
    </w:p>
  </w:endnote>
  <w:endnote w:type="continuationSeparator" w:id="0">
    <w:p w:rsidR="00EC65FA" w:rsidRDefault="00EC65FA" w:rsidP="001D7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5FA" w:rsidRDefault="00EC65FA" w:rsidP="001D7B74">
      <w:pPr>
        <w:spacing w:after="0" w:line="240" w:lineRule="auto"/>
      </w:pPr>
      <w:r>
        <w:separator/>
      </w:r>
    </w:p>
  </w:footnote>
  <w:footnote w:type="continuationSeparator" w:id="0">
    <w:p w:rsidR="00EC65FA" w:rsidRDefault="00EC65FA" w:rsidP="001D7B74">
      <w:pPr>
        <w:spacing w:after="0" w:line="240" w:lineRule="auto"/>
      </w:pPr>
      <w:r>
        <w:continuationSeparator/>
      </w:r>
    </w:p>
  </w:footnote>
  <w:footnote w:id="1">
    <w:p w:rsidR="00F328D1" w:rsidRDefault="00F328D1" w:rsidP="00D87855">
      <w:pPr>
        <w:pStyle w:val="Testonotaapidipagina"/>
        <w:rPr>
          <w:lang w:val="en-US"/>
        </w:rPr>
      </w:pPr>
      <w:r>
        <w:rPr>
          <w:rStyle w:val="Rimandonotaapidipagina"/>
        </w:rPr>
        <w:footnoteRef/>
      </w:r>
      <w:r w:rsidRPr="005D0690">
        <w:rPr>
          <w:lang w:val="en-US"/>
        </w:rPr>
        <w:t xml:space="preserve"> See document in </w:t>
      </w:r>
      <w:proofErr w:type="spellStart"/>
      <w:r w:rsidRPr="005D0690">
        <w:rPr>
          <w:lang w:val="en-US"/>
        </w:rPr>
        <w:t>Sharepoint</w:t>
      </w:r>
      <w:proofErr w:type="spellEnd"/>
      <w:r w:rsidRPr="005D0690">
        <w:rPr>
          <w:lang w:val="en-US"/>
        </w:rPr>
        <w:t xml:space="preserve"> at </w:t>
      </w:r>
      <w:r>
        <w:rPr>
          <w:lang w:val="en-US"/>
        </w:rPr>
        <w:t xml:space="preserve"> </w:t>
      </w:r>
    </w:p>
    <w:p w:rsidR="00F328D1" w:rsidRPr="00D87855" w:rsidRDefault="00F328D1" w:rsidP="00D87855">
      <w:pPr>
        <w:pStyle w:val="Testonotaapidipagina"/>
        <w:rPr>
          <w:lang w:val="en-US"/>
        </w:rPr>
      </w:pPr>
      <w:r w:rsidRPr="005D0690">
        <w:rPr>
          <w:lang w:val="en-US"/>
        </w:rPr>
        <w:t>https://collab.health.fgov.be/sites/dg1/CW/JAEUHWF/WP_5/Shared%20Documents/D052%20Handbook%20on%20planning%20methodologies/140312_Inclusioncriteriaforassessmentofplanningmethodologies_WP5_PM.docx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D1" w:rsidRPr="00E072AB" w:rsidRDefault="00F328D1">
    <w:pPr>
      <w:pStyle w:val="Intestazione"/>
      <w:rPr>
        <w:sz w:val="22"/>
        <w:lang w:val="en-US"/>
      </w:rPr>
    </w:pPr>
    <w:r>
      <w:rPr>
        <w:sz w:val="22"/>
        <w:lang w:val="en-US"/>
      </w:rPr>
      <w:t>ENGLAND</w:t>
    </w:r>
  </w:p>
  <w:p w:rsidR="00F328D1" w:rsidRPr="00FA6FFE" w:rsidRDefault="00F328D1">
    <w:pPr>
      <w:pStyle w:val="Intestazion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313"/>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30B724F"/>
    <w:multiLevelType w:val="hybridMultilevel"/>
    <w:tmpl w:val="18EC9C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0325F8"/>
    <w:multiLevelType w:val="hybridMultilevel"/>
    <w:tmpl w:val="0366D7D8"/>
    <w:lvl w:ilvl="0" w:tplc="04100015">
      <w:start w:val="1"/>
      <w:numFmt w:val="upp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9C7BE3"/>
    <w:multiLevelType w:val="hybridMultilevel"/>
    <w:tmpl w:val="E8E6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A50AA"/>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17E50C1"/>
    <w:multiLevelType w:val="hybridMultilevel"/>
    <w:tmpl w:val="F21CAF3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6352F85"/>
    <w:multiLevelType w:val="hybridMultilevel"/>
    <w:tmpl w:val="686EBB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63D647B"/>
    <w:multiLevelType w:val="hybridMultilevel"/>
    <w:tmpl w:val="180A7B5E"/>
    <w:lvl w:ilvl="0" w:tplc="07EAEF44">
      <w:numFmt w:val="bullet"/>
      <w:lvlText w:val="-"/>
      <w:lvlJc w:val="left"/>
      <w:pPr>
        <w:ind w:left="0" w:hanging="360"/>
      </w:pPr>
      <w:rPr>
        <w:rFonts w:ascii="Calibri" w:eastAsiaTheme="minorEastAsia" w:hAnsi="Calibri" w:cstheme="minorBidi"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8">
    <w:nsid w:val="16F57310"/>
    <w:multiLevelType w:val="hybridMultilevel"/>
    <w:tmpl w:val="F58A7B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A376D3D"/>
    <w:multiLevelType w:val="hybridMultilevel"/>
    <w:tmpl w:val="FA4261E6"/>
    <w:lvl w:ilvl="0" w:tplc="07EAEF44">
      <w:numFmt w:val="bullet"/>
      <w:lvlText w:val="-"/>
      <w:lvlJc w:val="left"/>
      <w:pPr>
        <w:ind w:left="1080" w:hanging="360"/>
      </w:pPr>
      <w:rPr>
        <w:rFonts w:ascii="Calibri" w:eastAsiaTheme="minorEastAsia"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A9572E6"/>
    <w:multiLevelType w:val="hybridMultilevel"/>
    <w:tmpl w:val="8348D21A"/>
    <w:lvl w:ilvl="0" w:tplc="0410000F">
      <w:start w:val="1"/>
      <w:numFmt w:val="decimal"/>
      <w:lvlText w:val="%1."/>
      <w:lvlJc w:val="left"/>
      <w:pPr>
        <w:ind w:left="0" w:hanging="360"/>
      </w:pPr>
      <w:rPr>
        <w:rFont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1">
    <w:nsid w:val="21B30339"/>
    <w:multiLevelType w:val="hybridMultilevel"/>
    <w:tmpl w:val="C79086F4"/>
    <w:lvl w:ilvl="0" w:tplc="04100013">
      <w:start w:val="1"/>
      <w:numFmt w:val="upperRoman"/>
      <w:lvlText w:val="%1."/>
      <w:lvlJc w:val="righ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221A763D"/>
    <w:multiLevelType w:val="hybridMultilevel"/>
    <w:tmpl w:val="980A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227752"/>
    <w:multiLevelType w:val="hybridMultilevel"/>
    <w:tmpl w:val="C1B491CA"/>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nsid w:val="26FC41FC"/>
    <w:multiLevelType w:val="hybridMultilevel"/>
    <w:tmpl w:val="5764F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E544BB"/>
    <w:multiLevelType w:val="multilevel"/>
    <w:tmpl w:val="087A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323E09"/>
    <w:multiLevelType w:val="hybridMultilevel"/>
    <w:tmpl w:val="3E8ABF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2A4F503D"/>
    <w:multiLevelType w:val="hybridMultilevel"/>
    <w:tmpl w:val="2D34A482"/>
    <w:lvl w:ilvl="0" w:tplc="D502498E">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E0C3605"/>
    <w:multiLevelType w:val="hybridMultilevel"/>
    <w:tmpl w:val="3E8ABF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32884D16"/>
    <w:multiLevelType w:val="hybridMultilevel"/>
    <w:tmpl w:val="150E1CF8"/>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36052B27"/>
    <w:multiLevelType w:val="hybridMultilevel"/>
    <w:tmpl w:val="8396A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6B62379"/>
    <w:multiLevelType w:val="hybridMultilevel"/>
    <w:tmpl w:val="1D02508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3C390591"/>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451A29B0"/>
    <w:multiLevelType w:val="hybridMultilevel"/>
    <w:tmpl w:val="068C939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50F342D8"/>
    <w:multiLevelType w:val="hybridMultilevel"/>
    <w:tmpl w:val="308CC0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182384D"/>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547E35A8"/>
    <w:multiLevelType w:val="hybridMultilevel"/>
    <w:tmpl w:val="34DA1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B524EF"/>
    <w:multiLevelType w:val="hybridMultilevel"/>
    <w:tmpl w:val="354CFB9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58475314"/>
    <w:multiLevelType w:val="hybridMultilevel"/>
    <w:tmpl w:val="EAF6A6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8CD005E"/>
    <w:multiLevelType w:val="hybridMultilevel"/>
    <w:tmpl w:val="82600366"/>
    <w:lvl w:ilvl="0" w:tplc="9B82586E">
      <w:start w:val="1"/>
      <w:numFmt w:val="bullet"/>
      <w:pStyle w:val="BulletedList"/>
      <w:lvlText w:val="•"/>
      <w:lvlJc w:val="left"/>
      <w:pPr>
        <w:tabs>
          <w:tab w:val="num" w:pos="502"/>
        </w:tabs>
        <w:ind w:left="502" w:hanging="360"/>
      </w:pPr>
      <w:rPr>
        <w:rFonts w:ascii="Arial" w:hAnsi="Arial" w:cs="Times New Roman" w:hint="default"/>
      </w:rPr>
    </w:lvl>
    <w:lvl w:ilvl="1" w:tplc="A250676E">
      <w:start w:val="1"/>
      <w:numFmt w:val="bullet"/>
      <w:lvlText w:val="•"/>
      <w:lvlJc w:val="left"/>
      <w:pPr>
        <w:tabs>
          <w:tab w:val="num" w:pos="1222"/>
        </w:tabs>
        <w:ind w:left="1222" w:hanging="360"/>
      </w:pPr>
      <w:rPr>
        <w:rFonts w:ascii="Arial" w:hAnsi="Arial" w:cs="Times New Roman" w:hint="default"/>
      </w:rPr>
    </w:lvl>
    <w:lvl w:ilvl="2" w:tplc="83D2B0E4">
      <w:start w:val="1"/>
      <w:numFmt w:val="bullet"/>
      <w:lvlText w:val="•"/>
      <w:lvlJc w:val="left"/>
      <w:pPr>
        <w:tabs>
          <w:tab w:val="num" w:pos="1942"/>
        </w:tabs>
        <w:ind w:left="1942" w:hanging="360"/>
      </w:pPr>
      <w:rPr>
        <w:rFonts w:ascii="Arial" w:hAnsi="Arial" w:cs="Times New Roman" w:hint="default"/>
      </w:rPr>
    </w:lvl>
    <w:lvl w:ilvl="3" w:tplc="A1B89A52">
      <w:start w:val="1"/>
      <w:numFmt w:val="bullet"/>
      <w:lvlText w:val="•"/>
      <w:lvlJc w:val="left"/>
      <w:pPr>
        <w:tabs>
          <w:tab w:val="num" w:pos="2662"/>
        </w:tabs>
        <w:ind w:left="2662" w:hanging="360"/>
      </w:pPr>
      <w:rPr>
        <w:rFonts w:ascii="Arial" w:hAnsi="Arial" w:cs="Times New Roman" w:hint="default"/>
      </w:rPr>
    </w:lvl>
    <w:lvl w:ilvl="4" w:tplc="B0F65F1C">
      <w:start w:val="1"/>
      <w:numFmt w:val="bullet"/>
      <w:lvlText w:val="•"/>
      <w:lvlJc w:val="left"/>
      <w:pPr>
        <w:tabs>
          <w:tab w:val="num" w:pos="3382"/>
        </w:tabs>
        <w:ind w:left="3382" w:hanging="360"/>
      </w:pPr>
      <w:rPr>
        <w:rFonts w:ascii="Arial" w:hAnsi="Arial" w:cs="Times New Roman" w:hint="default"/>
      </w:rPr>
    </w:lvl>
    <w:lvl w:ilvl="5" w:tplc="35649B5A">
      <w:start w:val="1"/>
      <w:numFmt w:val="bullet"/>
      <w:lvlText w:val="•"/>
      <w:lvlJc w:val="left"/>
      <w:pPr>
        <w:tabs>
          <w:tab w:val="num" w:pos="4102"/>
        </w:tabs>
        <w:ind w:left="4102" w:hanging="360"/>
      </w:pPr>
      <w:rPr>
        <w:rFonts w:ascii="Arial" w:hAnsi="Arial" w:cs="Times New Roman" w:hint="default"/>
      </w:rPr>
    </w:lvl>
    <w:lvl w:ilvl="6" w:tplc="673A8B54">
      <w:start w:val="1"/>
      <w:numFmt w:val="bullet"/>
      <w:lvlText w:val="•"/>
      <w:lvlJc w:val="left"/>
      <w:pPr>
        <w:tabs>
          <w:tab w:val="num" w:pos="4822"/>
        </w:tabs>
        <w:ind w:left="4822" w:hanging="360"/>
      </w:pPr>
      <w:rPr>
        <w:rFonts w:ascii="Arial" w:hAnsi="Arial" w:cs="Times New Roman" w:hint="default"/>
      </w:rPr>
    </w:lvl>
    <w:lvl w:ilvl="7" w:tplc="7A047CA4">
      <w:start w:val="1"/>
      <w:numFmt w:val="bullet"/>
      <w:lvlText w:val="•"/>
      <w:lvlJc w:val="left"/>
      <w:pPr>
        <w:tabs>
          <w:tab w:val="num" w:pos="5542"/>
        </w:tabs>
        <w:ind w:left="5542" w:hanging="360"/>
      </w:pPr>
      <w:rPr>
        <w:rFonts w:ascii="Arial" w:hAnsi="Arial" w:cs="Times New Roman" w:hint="default"/>
      </w:rPr>
    </w:lvl>
    <w:lvl w:ilvl="8" w:tplc="FC3C1586">
      <w:start w:val="1"/>
      <w:numFmt w:val="bullet"/>
      <w:lvlText w:val="•"/>
      <w:lvlJc w:val="left"/>
      <w:pPr>
        <w:tabs>
          <w:tab w:val="num" w:pos="6262"/>
        </w:tabs>
        <w:ind w:left="6262" w:hanging="360"/>
      </w:pPr>
      <w:rPr>
        <w:rFonts w:ascii="Arial" w:hAnsi="Arial" w:cs="Times New Roman" w:hint="default"/>
      </w:rPr>
    </w:lvl>
  </w:abstractNum>
  <w:abstractNum w:abstractNumId="30">
    <w:nsid w:val="5AAD62DA"/>
    <w:multiLevelType w:val="hybridMultilevel"/>
    <w:tmpl w:val="704CB5B2"/>
    <w:lvl w:ilvl="0" w:tplc="0410000F">
      <w:start w:val="1"/>
      <w:numFmt w:val="decimal"/>
      <w:lvlText w:val="%1."/>
      <w:lvlJc w:val="left"/>
      <w:pPr>
        <w:ind w:left="360" w:hanging="360"/>
      </w:pPr>
    </w:lvl>
    <w:lvl w:ilvl="1" w:tplc="08340C1A">
      <w:start w:val="1"/>
      <w:numFmt w:val="ordinal"/>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5C183DE8"/>
    <w:multiLevelType w:val="hybridMultilevel"/>
    <w:tmpl w:val="704CB5B2"/>
    <w:lvl w:ilvl="0" w:tplc="0410000F">
      <w:start w:val="1"/>
      <w:numFmt w:val="decimal"/>
      <w:lvlText w:val="%1."/>
      <w:lvlJc w:val="left"/>
      <w:pPr>
        <w:ind w:left="360" w:hanging="360"/>
      </w:pPr>
    </w:lvl>
    <w:lvl w:ilvl="1" w:tplc="08340C1A">
      <w:start w:val="1"/>
      <w:numFmt w:val="ordinal"/>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61ED0B7D"/>
    <w:multiLevelType w:val="hybridMultilevel"/>
    <w:tmpl w:val="C4A0D342"/>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BFC7D96"/>
    <w:multiLevelType w:val="hybridMultilevel"/>
    <w:tmpl w:val="4F0295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6C960E76"/>
    <w:multiLevelType w:val="hybridMultilevel"/>
    <w:tmpl w:val="DCFA2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D617CC"/>
    <w:multiLevelType w:val="hybridMultilevel"/>
    <w:tmpl w:val="65BC4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D3B2E5C"/>
    <w:multiLevelType w:val="hybridMultilevel"/>
    <w:tmpl w:val="5784E79A"/>
    <w:lvl w:ilvl="0" w:tplc="0410000F">
      <w:start w:val="1"/>
      <w:numFmt w:val="decimal"/>
      <w:lvlText w:val="%1."/>
      <w:lvlJc w:val="left"/>
      <w:pPr>
        <w:ind w:left="0" w:hanging="360"/>
      </w:pPr>
      <w:rPr>
        <w:rFont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7">
    <w:nsid w:val="6E4A6870"/>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77803372"/>
    <w:multiLevelType w:val="hybridMultilevel"/>
    <w:tmpl w:val="C32AD682"/>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98D75A3"/>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7BBF1E6A"/>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7"/>
  </w:num>
  <w:num w:numId="2">
    <w:abstractNumId w:val="7"/>
  </w:num>
  <w:num w:numId="3">
    <w:abstractNumId w:val="38"/>
  </w:num>
  <w:num w:numId="4">
    <w:abstractNumId w:val="25"/>
  </w:num>
  <w:num w:numId="5">
    <w:abstractNumId w:val="31"/>
  </w:num>
  <w:num w:numId="6">
    <w:abstractNumId w:val="11"/>
  </w:num>
  <w:num w:numId="7">
    <w:abstractNumId w:val="14"/>
  </w:num>
  <w:num w:numId="8">
    <w:abstractNumId w:val="2"/>
  </w:num>
  <w:num w:numId="9">
    <w:abstractNumId w:val="0"/>
  </w:num>
  <w:num w:numId="10">
    <w:abstractNumId w:val="32"/>
  </w:num>
  <w:num w:numId="11">
    <w:abstractNumId w:val="40"/>
  </w:num>
  <w:num w:numId="12">
    <w:abstractNumId w:val="19"/>
  </w:num>
  <w:num w:numId="13">
    <w:abstractNumId w:val="22"/>
  </w:num>
  <w:num w:numId="14">
    <w:abstractNumId w:val="33"/>
  </w:num>
  <w:num w:numId="15">
    <w:abstractNumId w:val="39"/>
  </w:num>
  <w:num w:numId="16">
    <w:abstractNumId w:val="27"/>
  </w:num>
  <w:num w:numId="17">
    <w:abstractNumId w:val="4"/>
  </w:num>
  <w:num w:numId="18">
    <w:abstractNumId w:val="1"/>
  </w:num>
  <w:num w:numId="19">
    <w:abstractNumId w:val="18"/>
  </w:num>
  <w:num w:numId="20">
    <w:abstractNumId w:val="10"/>
  </w:num>
  <w:num w:numId="21">
    <w:abstractNumId w:val="6"/>
  </w:num>
  <w:num w:numId="22">
    <w:abstractNumId w:val="36"/>
  </w:num>
  <w:num w:numId="23">
    <w:abstractNumId w:val="16"/>
  </w:num>
  <w:num w:numId="24">
    <w:abstractNumId w:val="17"/>
  </w:num>
  <w:num w:numId="25">
    <w:abstractNumId w:val="23"/>
  </w:num>
  <w:num w:numId="26">
    <w:abstractNumId w:val="9"/>
  </w:num>
  <w:num w:numId="27">
    <w:abstractNumId w:val="8"/>
  </w:num>
  <w:num w:numId="28">
    <w:abstractNumId w:val="35"/>
  </w:num>
  <w:num w:numId="29">
    <w:abstractNumId w:val="21"/>
  </w:num>
  <w:num w:numId="30">
    <w:abstractNumId w:val="24"/>
  </w:num>
  <w:num w:numId="31">
    <w:abstractNumId w:val="34"/>
  </w:num>
  <w:num w:numId="32">
    <w:abstractNumId w:val="20"/>
  </w:num>
  <w:num w:numId="33">
    <w:abstractNumId w:val="28"/>
  </w:num>
  <w:num w:numId="34">
    <w:abstractNumId w:val="30"/>
  </w:num>
  <w:num w:numId="35">
    <w:abstractNumId w:val="5"/>
  </w:num>
  <w:num w:numId="36">
    <w:abstractNumId w:val="26"/>
  </w:num>
  <w:num w:numId="37">
    <w:abstractNumId w:val="29"/>
  </w:num>
  <w:num w:numId="38">
    <w:abstractNumId w:val="13"/>
  </w:num>
  <w:num w:numId="39">
    <w:abstractNumId w:val="15"/>
  </w:num>
  <w:num w:numId="40">
    <w:abstractNumId w:val="3"/>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711DA"/>
    <w:rsid w:val="00055235"/>
    <w:rsid w:val="0005618E"/>
    <w:rsid w:val="00091F96"/>
    <w:rsid w:val="000F5AAB"/>
    <w:rsid w:val="00111A37"/>
    <w:rsid w:val="001133C7"/>
    <w:rsid w:val="00130DEA"/>
    <w:rsid w:val="001340A7"/>
    <w:rsid w:val="001371DF"/>
    <w:rsid w:val="00150F23"/>
    <w:rsid w:val="00184DDF"/>
    <w:rsid w:val="00185753"/>
    <w:rsid w:val="001A5801"/>
    <w:rsid w:val="001B319F"/>
    <w:rsid w:val="001D1C1B"/>
    <w:rsid w:val="001D7B74"/>
    <w:rsid w:val="00204266"/>
    <w:rsid w:val="002223CF"/>
    <w:rsid w:val="00226BC9"/>
    <w:rsid w:val="002307A3"/>
    <w:rsid w:val="0024010E"/>
    <w:rsid w:val="00254CDB"/>
    <w:rsid w:val="00297E1B"/>
    <w:rsid w:val="002C49EE"/>
    <w:rsid w:val="002F4683"/>
    <w:rsid w:val="00364795"/>
    <w:rsid w:val="00381EC2"/>
    <w:rsid w:val="003D42EA"/>
    <w:rsid w:val="003F174E"/>
    <w:rsid w:val="00406A56"/>
    <w:rsid w:val="00414A79"/>
    <w:rsid w:val="004310E1"/>
    <w:rsid w:val="00431326"/>
    <w:rsid w:val="00457F31"/>
    <w:rsid w:val="00475667"/>
    <w:rsid w:val="004759B8"/>
    <w:rsid w:val="00484795"/>
    <w:rsid w:val="004D402E"/>
    <w:rsid w:val="00514B16"/>
    <w:rsid w:val="005213BC"/>
    <w:rsid w:val="005561FC"/>
    <w:rsid w:val="00562676"/>
    <w:rsid w:val="005649B5"/>
    <w:rsid w:val="005D0690"/>
    <w:rsid w:val="005D633B"/>
    <w:rsid w:val="005F3C7C"/>
    <w:rsid w:val="00620FB1"/>
    <w:rsid w:val="00642B67"/>
    <w:rsid w:val="006711DA"/>
    <w:rsid w:val="0067614A"/>
    <w:rsid w:val="006F0468"/>
    <w:rsid w:val="00712AF7"/>
    <w:rsid w:val="00753AF4"/>
    <w:rsid w:val="00782ECD"/>
    <w:rsid w:val="007A0389"/>
    <w:rsid w:val="007A21B2"/>
    <w:rsid w:val="007B59DA"/>
    <w:rsid w:val="007D2422"/>
    <w:rsid w:val="007D645E"/>
    <w:rsid w:val="007E3F2A"/>
    <w:rsid w:val="007F3050"/>
    <w:rsid w:val="007F6F1F"/>
    <w:rsid w:val="00830889"/>
    <w:rsid w:val="00843B58"/>
    <w:rsid w:val="00852B13"/>
    <w:rsid w:val="008B69B0"/>
    <w:rsid w:val="008C04CF"/>
    <w:rsid w:val="008C75EA"/>
    <w:rsid w:val="00903630"/>
    <w:rsid w:val="0090438F"/>
    <w:rsid w:val="00927CC1"/>
    <w:rsid w:val="009404FB"/>
    <w:rsid w:val="00940F83"/>
    <w:rsid w:val="00957984"/>
    <w:rsid w:val="009647F7"/>
    <w:rsid w:val="00967C97"/>
    <w:rsid w:val="00983855"/>
    <w:rsid w:val="009846CF"/>
    <w:rsid w:val="009907B0"/>
    <w:rsid w:val="009C48BE"/>
    <w:rsid w:val="009D2DC6"/>
    <w:rsid w:val="00A16951"/>
    <w:rsid w:val="00A412A0"/>
    <w:rsid w:val="00A41A26"/>
    <w:rsid w:val="00A662D5"/>
    <w:rsid w:val="00A8218A"/>
    <w:rsid w:val="00AA06C4"/>
    <w:rsid w:val="00AA4941"/>
    <w:rsid w:val="00AD7585"/>
    <w:rsid w:val="00AF3AEB"/>
    <w:rsid w:val="00B17E1F"/>
    <w:rsid w:val="00B2599E"/>
    <w:rsid w:val="00B32955"/>
    <w:rsid w:val="00B40A51"/>
    <w:rsid w:val="00B90C1E"/>
    <w:rsid w:val="00B9400B"/>
    <w:rsid w:val="00B95B73"/>
    <w:rsid w:val="00BE149D"/>
    <w:rsid w:val="00BE332F"/>
    <w:rsid w:val="00BF3D1E"/>
    <w:rsid w:val="00BF73A4"/>
    <w:rsid w:val="00C4025C"/>
    <w:rsid w:val="00C877A5"/>
    <w:rsid w:val="00CC2BA7"/>
    <w:rsid w:val="00CC5E59"/>
    <w:rsid w:val="00CD358D"/>
    <w:rsid w:val="00CD5EBE"/>
    <w:rsid w:val="00CE1F25"/>
    <w:rsid w:val="00CE7D27"/>
    <w:rsid w:val="00D2324E"/>
    <w:rsid w:val="00D330FB"/>
    <w:rsid w:val="00D377D0"/>
    <w:rsid w:val="00D60CE9"/>
    <w:rsid w:val="00D87855"/>
    <w:rsid w:val="00E072AB"/>
    <w:rsid w:val="00E2246E"/>
    <w:rsid w:val="00E3330E"/>
    <w:rsid w:val="00E34056"/>
    <w:rsid w:val="00E41BA4"/>
    <w:rsid w:val="00E8468E"/>
    <w:rsid w:val="00E947DB"/>
    <w:rsid w:val="00EB3584"/>
    <w:rsid w:val="00EC4DDA"/>
    <w:rsid w:val="00EC65FA"/>
    <w:rsid w:val="00ED2536"/>
    <w:rsid w:val="00ED410D"/>
    <w:rsid w:val="00ED4F1E"/>
    <w:rsid w:val="00EE1E9B"/>
    <w:rsid w:val="00EE362C"/>
    <w:rsid w:val="00F31B2B"/>
    <w:rsid w:val="00F328D1"/>
    <w:rsid w:val="00F43B8E"/>
    <w:rsid w:val="00F84CEA"/>
    <w:rsid w:val="00FA6FFE"/>
    <w:rsid w:val="00FB0248"/>
    <w:rsid w:val="00FB38F2"/>
    <w:rsid w:val="00FC5B0D"/>
    <w:rsid w:val="00FD2A4F"/>
    <w:rsid w:val="00FD34B6"/>
    <w:rsid w:val="00FF1F2A"/>
    <w:rsid w:val="00FF4D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B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71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711DA"/>
    <w:pPr>
      <w:spacing w:after="0" w:line="360" w:lineRule="auto"/>
      <w:ind w:left="720"/>
      <w:contextualSpacing/>
      <w:jc w:val="both"/>
    </w:pPr>
    <w:rPr>
      <w:rFonts w:ascii="Times New Roman" w:hAnsi="Times New Roman"/>
      <w:sz w:val="24"/>
    </w:rPr>
  </w:style>
  <w:style w:type="character" w:styleId="Rimandocommento">
    <w:name w:val="annotation reference"/>
    <w:basedOn w:val="Carpredefinitoparagrafo"/>
    <w:uiPriority w:val="99"/>
    <w:semiHidden/>
    <w:unhideWhenUsed/>
    <w:rsid w:val="00130DEA"/>
    <w:rPr>
      <w:sz w:val="16"/>
      <w:szCs w:val="16"/>
    </w:rPr>
  </w:style>
  <w:style w:type="paragraph" w:styleId="Testocommento">
    <w:name w:val="annotation text"/>
    <w:basedOn w:val="Normale"/>
    <w:link w:val="TestocommentoCarattere"/>
    <w:uiPriority w:val="99"/>
    <w:semiHidden/>
    <w:unhideWhenUsed/>
    <w:rsid w:val="00130DEA"/>
    <w:pPr>
      <w:spacing w:after="0" w:line="240" w:lineRule="auto"/>
      <w:jc w:val="both"/>
    </w:pPr>
    <w:rPr>
      <w:rFonts w:ascii="Times New Roman" w:hAnsi="Times New Roman"/>
      <w:sz w:val="20"/>
      <w:szCs w:val="20"/>
    </w:rPr>
  </w:style>
  <w:style w:type="character" w:customStyle="1" w:styleId="TestocommentoCarattere">
    <w:name w:val="Testo commento Carattere"/>
    <w:basedOn w:val="Carpredefinitoparagrafo"/>
    <w:link w:val="Testocommento"/>
    <w:uiPriority w:val="99"/>
    <w:semiHidden/>
    <w:rsid w:val="00130DEA"/>
    <w:rPr>
      <w:rFonts w:ascii="Times New Roman" w:eastAsiaTheme="minorEastAsia" w:hAnsi="Times New Roman"/>
      <w:sz w:val="20"/>
      <w:szCs w:val="20"/>
      <w:lang w:eastAsia="it-IT"/>
    </w:rPr>
  </w:style>
  <w:style w:type="paragraph" w:styleId="Testofumetto">
    <w:name w:val="Balloon Text"/>
    <w:basedOn w:val="Normale"/>
    <w:link w:val="TestofumettoCarattere"/>
    <w:uiPriority w:val="99"/>
    <w:semiHidden/>
    <w:unhideWhenUsed/>
    <w:rsid w:val="00130D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0DEA"/>
    <w:rPr>
      <w:rFonts w:ascii="Tahoma" w:hAnsi="Tahoma" w:cs="Tahoma"/>
      <w:sz w:val="16"/>
      <w:szCs w:val="16"/>
    </w:rPr>
  </w:style>
  <w:style w:type="paragraph" w:styleId="Intestazione">
    <w:name w:val="header"/>
    <w:basedOn w:val="Normale"/>
    <w:link w:val="IntestazioneCarattere"/>
    <w:uiPriority w:val="99"/>
    <w:unhideWhenUsed/>
    <w:rsid w:val="001371DF"/>
    <w:pPr>
      <w:tabs>
        <w:tab w:val="center" w:pos="4819"/>
        <w:tab w:val="right" w:pos="9638"/>
      </w:tabs>
      <w:spacing w:after="0" w:line="240" w:lineRule="auto"/>
      <w:jc w:val="both"/>
    </w:pPr>
    <w:rPr>
      <w:rFonts w:ascii="Times New Roman" w:hAnsi="Times New Roman"/>
      <w:sz w:val="24"/>
    </w:rPr>
  </w:style>
  <w:style w:type="character" w:customStyle="1" w:styleId="IntestazioneCarattere">
    <w:name w:val="Intestazione Carattere"/>
    <w:basedOn w:val="Carpredefinitoparagrafo"/>
    <w:link w:val="Intestazione"/>
    <w:uiPriority w:val="99"/>
    <w:rsid w:val="001371DF"/>
    <w:rPr>
      <w:rFonts w:ascii="Times New Roman" w:eastAsiaTheme="minorEastAsia" w:hAnsi="Times New Roman"/>
      <w:sz w:val="24"/>
      <w:lang w:eastAsia="it-IT"/>
    </w:rPr>
  </w:style>
  <w:style w:type="paragraph" w:styleId="Pidipagina">
    <w:name w:val="footer"/>
    <w:basedOn w:val="Normale"/>
    <w:link w:val="PidipaginaCarattere"/>
    <w:uiPriority w:val="99"/>
    <w:semiHidden/>
    <w:unhideWhenUsed/>
    <w:rsid w:val="001D7B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D7B74"/>
  </w:style>
  <w:style w:type="paragraph" w:customStyle="1" w:styleId="Default">
    <w:name w:val="Default"/>
    <w:rsid w:val="00BF3D1E"/>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D87855"/>
    <w:rPr>
      <w:color w:val="0000FF" w:themeColor="hyperlink"/>
      <w:u w:val="single"/>
    </w:rPr>
  </w:style>
  <w:style w:type="paragraph" w:styleId="Testonotaapidipagina">
    <w:name w:val="footnote text"/>
    <w:basedOn w:val="Normale"/>
    <w:link w:val="TestonotaapidipaginaCarattere"/>
    <w:uiPriority w:val="99"/>
    <w:semiHidden/>
    <w:unhideWhenUsed/>
    <w:rsid w:val="00D87855"/>
    <w:pPr>
      <w:spacing w:after="0" w:line="240" w:lineRule="auto"/>
      <w:jc w:val="both"/>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87855"/>
    <w:rPr>
      <w:rFonts w:ascii="Times New Roman" w:hAnsi="Times New Roman"/>
      <w:sz w:val="20"/>
      <w:szCs w:val="20"/>
    </w:rPr>
  </w:style>
  <w:style w:type="character" w:styleId="Rimandonotaapidipagina">
    <w:name w:val="footnote reference"/>
    <w:basedOn w:val="Carpredefinitoparagrafo"/>
    <w:uiPriority w:val="99"/>
    <w:semiHidden/>
    <w:unhideWhenUsed/>
    <w:rsid w:val="00D87855"/>
    <w:rPr>
      <w:vertAlign w:val="superscript"/>
    </w:rPr>
  </w:style>
  <w:style w:type="paragraph" w:styleId="Sommario3">
    <w:name w:val="toc 3"/>
    <w:basedOn w:val="Normale"/>
    <w:next w:val="Normale"/>
    <w:qFormat/>
    <w:rsid w:val="00514B16"/>
    <w:pPr>
      <w:tabs>
        <w:tab w:val="right" w:leader="dot" w:pos="6803"/>
      </w:tabs>
      <w:spacing w:after="0" w:line="240" w:lineRule="auto"/>
      <w:ind w:left="397"/>
      <w:jc w:val="both"/>
    </w:pPr>
    <w:rPr>
      <w:rFonts w:ascii="Times New Roman" w:eastAsia="MS Mincho" w:hAnsi="Times New Roman" w:cs="Times New Roman"/>
      <w:lang w:val="en-GB" w:eastAsia="zh-CN"/>
    </w:rPr>
  </w:style>
  <w:style w:type="paragraph" w:customStyle="1" w:styleId="BulletedList">
    <w:name w:val="Bulleted List"/>
    <w:basedOn w:val="Normale"/>
    <w:qFormat/>
    <w:rsid w:val="00514B16"/>
    <w:pPr>
      <w:numPr>
        <w:numId w:val="37"/>
      </w:numPr>
      <w:spacing w:after="0" w:line="240" w:lineRule="auto"/>
    </w:pPr>
    <w:rPr>
      <w:rFonts w:ascii="Calibri" w:eastAsia="Calibri" w:hAnsi="Calibri" w:cs="Calibri"/>
      <w:sz w:val="16"/>
      <w:szCs w:val="16"/>
      <w:lang w:val="en-GB" w:eastAsia="en-US"/>
    </w:rPr>
  </w:style>
  <w:style w:type="paragraph" w:styleId="NormaleWeb">
    <w:name w:val="Normal (Web)"/>
    <w:basedOn w:val="Normale"/>
    <w:uiPriority w:val="99"/>
    <w:semiHidden/>
    <w:unhideWhenUsed/>
    <w:rsid w:val="009C48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Soggettocommento">
    <w:name w:val="annotation subject"/>
    <w:basedOn w:val="Testocommento"/>
    <w:next w:val="Testocommento"/>
    <w:link w:val="SoggettocommentoCarattere"/>
    <w:uiPriority w:val="99"/>
    <w:semiHidden/>
    <w:unhideWhenUsed/>
    <w:rsid w:val="006F0468"/>
    <w:pPr>
      <w:spacing w:after="200"/>
      <w:jc w:val="left"/>
    </w:pPr>
    <w:rPr>
      <w:rFonts w:asciiTheme="minorHAnsi" w:hAnsiTheme="minorHAnsi"/>
      <w:b/>
      <w:bCs/>
    </w:rPr>
  </w:style>
  <w:style w:type="character" w:customStyle="1" w:styleId="SoggettocommentoCarattere">
    <w:name w:val="Soggetto commento Carattere"/>
    <w:basedOn w:val="TestocommentoCarattere"/>
    <w:link w:val="Soggettocommento"/>
    <w:uiPriority w:val="99"/>
    <w:semiHidden/>
    <w:rsid w:val="006F04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71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711DA"/>
    <w:pPr>
      <w:spacing w:after="0" w:line="360" w:lineRule="auto"/>
      <w:ind w:left="720"/>
      <w:contextualSpacing/>
      <w:jc w:val="both"/>
    </w:pPr>
    <w:rPr>
      <w:rFonts w:ascii="Times New Roman" w:hAnsi="Times New Roman"/>
      <w:sz w:val="24"/>
    </w:rPr>
  </w:style>
  <w:style w:type="character" w:styleId="Rimandocommento">
    <w:name w:val="annotation reference"/>
    <w:basedOn w:val="Carpredefinitoparagrafo"/>
    <w:uiPriority w:val="99"/>
    <w:semiHidden/>
    <w:unhideWhenUsed/>
    <w:rsid w:val="00130DEA"/>
    <w:rPr>
      <w:sz w:val="16"/>
      <w:szCs w:val="16"/>
    </w:rPr>
  </w:style>
  <w:style w:type="paragraph" w:styleId="Testocommento">
    <w:name w:val="annotation text"/>
    <w:basedOn w:val="Normale"/>
    <w:link w:val="TestocommentoCarattere"/>
    <w:uiPriority w:val="99"/>
    <w:semiHidden/>
    <w:unhideWhenUsed/>
    <w:rsid w:val="00130DEA"/>
    <w:pPr>
      <w:spacing w:after="0" w:line="240" w:lineRule="auto"/>
      <w:jc w:val="both"/>
    </w:pPr>
    <w:rPr>
      <w:rFonts w:ascii="Times New Roman" w:hAnsi="Times New Roman"/>
      <w:sz w:val="20"/>
      <w:szCs w:val="20"/>
    </w:rPr>
  </w:style>
  <w:style w:type="character" w:customStyle="1" w:styleId="TestocommentoCarattere">
    <w:name w:val="Testo commento Carattere"/>
    <w:basedOn w:val="Carpredefinitoparagrafo"/>
    <w:link w:val="Testocommento"/>
    <w:uiPriority w:val="99"/>
    <w:semiHidden/>
    <w:rsid w:val="00130DEA"/>
    <w:rPr>
      <w:rFonts w:ascii="Times New Roman" w:eastAsiaTheme="minorEastAsia" w:hAnsi="Times New Roman"/>
      <w:sz w:val="20"/>
      <w:szCs w:val="20"/>
      <w:lang w:eastAsia="it-IT"/>
    </w:rPr>
  </w:style>
  <w:style w:type="paragraph" w:styleId="Testofumetto">
    <w:name w:val="Balloon Text"/>
    <w:basedOn w:val="Normale"/>
    <w:link w:val="TestofumettoCarattere"/>
    <w:uiPriority w:val="99"/>
    <w:semiHidden/>
    <w:unhideWhenUsed/>
    <w:rsid w:val="00130D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0DEA"/>
    <w:rPr>
      <w:rFonts w:ascii="Tahoma" w:hAnsi="Tahoma" w:cs="Tahoma"/>
      <w:sz w:val="16"/>
      <w:szCs w:val="16"/>
    </w:rPr>
  </w:style>
  <w:style w:type="paragraph" w:styleId="Intestazione">
    <w:name w:val="header"/>
    <w:basedOn w:val="Normale"/>
    <w:link w:val="IntestazioneCarattere"/>
    <w:uiPriority w:val="99"/>
    <w:unhideWhenUsed/>
    <w:rsid w:val="001371DF"/>
    <w:pPr>
      <w:tabs>
        <w:tab w:val="center" w:pos="4819"/>
        <w:tab w:val="right" w:pos="9638"/>
      </w:tabs>
      <w:spacing w:after="0" w:line="240" w:lineRule="auto"/>
      <w:jc w:val="both"/>
    </w:pPr>
    <w:rPr>
      <w:rFonts w:ascii="Times New Roman" w:hAnsi="Times New Roman"/>
      <w:sz w:val="24"/>
    </w:rPr>
  </w:style>
  <w:style w:type="character" w:customStyle="1" w:styleId="IntestazioneCarattere">
    <w:name w:val="Intestazione Carattere"/>
    <w:basedOn w:val="Carpredefinitoparagrafo"/>
    <w:link w:val="Intestazione"/>
    <w:uiPriority w:val="99"/>
    <w:rsid w:val="001371DF"/>
    <w:rPr>
      <w:rFonts w:ascii="Times New Roman" w:eastAsiaTheme="minorEastAsia" w:hAnsi="Times New Roman"/>
      <w:sz w:val="24"/>
      <w:lang w:eastAsia="it-IT"/>
    </w:rPr>
  </w:style>
  <w:style w:type="paragraph" w:styleId="Pidipagina">
    <w:name w:val="footer"/>
    <w:basedOn w:val="Normale"/>
    <w:link w:val="PidipaginaCarattere"/>
    <w:uiPriority w:val="99"/>
    <w:semiHidden/>
    <w:unhideWhenUsed/>
    <w:rsid w:val="001D7B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D7B74"/>
  </w:style>
  <w:style w:type="paragraph" w:customStyle="1" w:styleId="Default">
    <w:name w:val="Default"/>
    <w:rsid w:val="00BF3D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7390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152168/dh_132087.pdf" TargetMode="External"/><Relationship Id="rId18" Type="http://schemas.openxmlformats.org/officeDocument/2006/relationships/hyperlink" Target="http://www.cfwi.org.uk/publications/a-strategic-review-of-the-future-pharmacist-workforce/@@publication-detail" TargetMode="External"/><Relationship Id="rId26" Type="http://schemas.openxmlformats.org/officeDocument/2006/relationships/hyperlink" Target="https://www.gov.uk/government/uploads/system/uploads/attachment_data/file/203332/29257_2900971_Delivering_Accessible.pdf"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hee.nhs.uk/wp-content/blogs.dir/321/files/2013/12/Workforce-plan-UPDATE-interactive.pdf" TargetMode="External"/><Relationship Id="rId34" Type="http://schemas.openxmlformats.org/officeDocument/2006/relationships/hyperlink" Target="http://www.cfwi.org.uk/publications/developing-robust-system-dynamics-based-workforce-models-a-best-practice-guide" TargetMode="Externa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yperlink" Target="http://www.cfwi.org.uk/news/publications/future-nursing-workforce-projections-starting%20the%20discussion" TargetMode="External"/><Relationship Id="rId25" Type="http://schemas.openxmlformats.org/officeDocument/2006/relationships/hyperlink" Target="http://hee.nhs.uk/wp-content/blogs.dir/321/files/2013/12/Workforce-plan-UPDATE-interactive.pdf" TargetMode="External"/><Relationship Id="rId33" Type="http://schemas.openxmlformats.org/officeDocument/2006/relationships/hyperlink" Target="http://www.cfwi.org.uk/publications/robust-workforce-planning-medical-model-technical-description" TargetMode="External"/><Relationship Id="rId2" Type="http://schemas.openxmlformats.org/officeDocument/2006/relationships/customXml" Target="../customXml/item2.xml"/><Relationship Id="rId16" Type="http://schemas.openxmlformats.org/officeDocument/2006/relationships/hyperlink" Target="http://www.cfwi.org.uk/publications/a-strategic-review-of-the-future-healthcare-workforce-informing-medical-and-dental-student-intakes-1" TargetMode="External"/><Relationship Id="rId20" Type="http://schemas.openxmlformats.org/officeDocument/2006/relationships/image" Target="media/image3.emf"/><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hee.nhs.uk/wp-content/blogs.dir/321/files/2013/12/Workforce-plan-UPDATE-interactive.pdf" TargetMode="External"/><Relationship Id="rId32" Type="http://schemas.openxmlformats.org/officeDocument/2006/relationships/image" Target="media/image5.emf"/><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uploads/system/uploads/attachment_data/file/226838/DH_Brochure_WEB.pdf" TargetMode="External"/><Relationship Id="rId23" Type="http://schemas.openxmlformats.org/officeDocument/2006/relationships/hyperlink" Target="http://hee.nhs.uk/wp-content/blogs.dir/321/files/2013/12/Workforce-plan-UPDATE-interactive.pdf" TargetMode="External"/><Relationship Id="rId28" Type="http://schemas.openxmlformats.org/officeDocument/2006/relationships/hyperlink" Target="https://www.gov.uk/government/uploads/system/uploads/attachment_data/file/203332/29257_2900971_Delivering_Accessible.pdf" TargetMode="External"/><Relationship Id="rId36" Type="http://schemas.openxmlformats.org/officeDocument/2006/relationships/fontTable" Target="fontTable.xml"/><Relationship Id="rId10" Type="http://schemas.openxmlformats.org/officeDocument/2006/relationships/hyperlink" Target="http://en.wikipedia.org/wiki/Thinking" TargetMode="External"/><Relationship Id="rId19" Type="http://schemas.openxmlformats.org/officeDocument/2006/relationships/image" Target="media/image2.emf"/><Relationship Id="rId31" Type="http://schemas.openxmlformats.org/officeDocument/2006/relationships/hyperlink" Target="https://www.gov.uk/government/uploads/system/uploads/attachment_data/file/175546/Education_outcomes_framewor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203332/29257_2900971_Delivering_Accessible.pdf" TargetMode="External"/><Relationship Id="rId22" Type="http://schemas.openxmlformats.org/officeDocument/2006/relationships/hyperlink" Target="http://www.cfwi.org.uk/publications/robust-workforce-planning-an-introduction" TargetMode="External"/><Relationship Id="rId27" Type="http://schemas.openxmlformats.org/officeDocument/2006/relationships/hyperlink" Target="https://www.gov.uk/government/uploads/system/uploads/attachment_data/file/175546/Education_outcomes_framework.pdf" TargetMode="External"/><Relationship Id="rId30" Type="http://schemas.openxmlformats.org/officeDocument/2006/relationships/hyperlink" Target="https://www.gov.uk/government/uploads/system/uploads/attachment_data/file/203332/29257_2900971_Delivering_Accessible.pdf" TargetMode="External"/><Relationship Id="rId35" Type="http://schemas.openxmlformats.org/officeDocument/2006/relationships/hyperlink" Target="http://www.cfwi.org.uk/publications/developing-robust-system-dynamics-based-workforce-models-a-best-practice-gui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aseID xmlns="F9A948C1-42E6-4820-9F08-588AB8BF35E7" xsi:nil="true"/>
    <Filter3 xmlns="F9A948C1-42E6-4820-9F08-588AB8BF35E7" xsi:nil="true"/>
    <Filter2 xmlns="F9A948C1-42E6-4820-9F08-588AB8BF35E7" xsi:nil="true"/>
    <Filter1 xmlns="F9A948C1-42E6-4820-9F08-588AB8BF35E7" xsi:nil="true"/>
    <TrackerID xmlns="F9A948C1-42E6-4820-9F08-588AB8BF35E7">584</Tracker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2D407B586B044A913BCB499D39FFCD" ma:contentTypeVersion="0" ma:contentTypeDescription="" ma:contentTypeScope="" ma:versionID="5c75a9083fb25ebe759bc4bbd0d75394">
  <xsd:schema xmlns:xsd="http://www.w3.org/2001/XMLSchema" xmlns:xs="http://www.w3.org/2001/XMLSchema" xmlns:p="http://schemas.microsoft.com/office/2006/metadata/properties" xmlns:ns2="F9A948C1-42E6-4820-9F08-588AB8BF35E7" targetNamespace="http://schemas.microsoft.com/office/2006/metadata/properties" ma:root="true" ma:fieldsID="045d0157b7fd4ae3ae57f14ee7200c76" ns2:_="">
    <xsd:import namespace="F9A948C1-42E6-4820-9F08-588AB8BF35E7"/>
    <xsd:element name="properties">
      <xsd:complexType>
        <xsd:sequence>
          <xsd:element name="documentManagement">
            <xsd:complexType>
              <xsd:all>
                <xsd:element ref="ns2:TrackerID" minOccurs="0"/>
                <xsd:element ref="ns2:PhaseID" minOccurs="0"/>
                <xsd:element ref="ns2:Filter1" minOccurs="0"/>
                <xsd:element ref="ns2:Filter2" minOccurs="0"/>
                <xsd:element ref="ns2:Filter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48C1-42E6-4820-9F08-588AB8BF35E7" elementFormDefault="qualified">
    <xsd:import namespace="http://schemas.microsoft.com/office/2006/documentManagement/types"/>
    <xsd:import namespace="http://schemas.microsoft.com/office/infopath/2007/PartnerControls"/>
    <xsd:element name="TrackerID" ma:index="2" nillable="true" ma:displayName="TrackerID" ma:indexed="true" ma:list="{8B0A205F-5914-4327-9C9B-2F4C9BB67D83}" ma:internalName="TrackerID" ma:showField="ID">
      <xsd:simpleType>
        <xsd:restriction base="dms:Lookup"/>
      </xsd:simpleType>
    </xsd:element>
    <xsd:element name="PhaseID" ma:index="3" nillable="true" ma:displayName="PhaseID" ma:decimals="0" ma:internalName="PhaseID">
      <xsd:simpleType>
        <xsd:restriction base="dms:Number"/>
      </xsd:simpleType>
    </xsd:element>
    <xsd:element name="Filter1" ma:index="4" nillable="true" ma:displayName="Filter1" ma:internalName="Filter1">
      <xsd:simpleType>
        <xsd:restriction base="dms:Text"/>
      </xsd:simpleType>
    </xsd:element>
    <xsd:element name="Filter2" ma:index="5" nillable="true" ma:displayName="Filter2" ma:internalName="Filter2">
      <xsd:simpleType>
        <xsd:restriction base="dms:Text"/>
      </xsd:simpleType>
    </xsd:element>
    <xsd:element name="Filter3" ma:index="6" nillable="true" ma:displayName="Filter3" ma:internalName="Filter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89495-38F4-430A-9BA9-091DB452E02D}">
  <ds:schemaRefs>
    <ds:schemaRef ds:uri="http://schemas.microsoft.com/office/2006/metadata/properties"/>
    <ds:schemaRef ds:uri="http://schemas.microsoft.com/office/infopath/2007/PartnerControls"/>
    <ds:schemaRef ds:uri="F9A948C1-42E6-4820-9F08-588AB8BF35E7"/>
  </ds:schemaRefs>
</ds:datastoreItem>
</file>

<file path=customXml/itemProps2.xml><?xml version="1.0" encoding="utf-8"?>
<ds:datastoreItem xmlns:ds="http://schemas.openxmlformats.org/officeDocument/2006/customXml" ds:itemID="{49A970AC-9311-4E8A-8001-6A80CE955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48C1-42E6-4820-9F08-588AB8BF3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06CE4-27BE-4AA4-98AA-1988BBE1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4160</Words>
  <Characters>23718</Characters>
  <Application>Microsoft Office Word</Application>
  <DocSecurity>0</DocSecurity>
  <Lines>197</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WP5_Selected planning methodologies_DESCRIBING GRID_ENGLAND</vt:lpstr>
      <vt:lpstr/>
    </vt:vector>
  </TitlesOfParts>
  <Company>Hewlett-Packard</Company>
  <LinksUpToDate>false</LinksUpToDate>
  <CharactersWithSpaces>27823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WP5_Selected planning methodologies_DESCRIBING GRID_ENGLAND</dc:title>
  <dc:creator>Paolo</dc:creator>
  <cp:lastModifiedBy>Paolo</cp:lastModifiedBy>
  <cp:revision>3</cp:revision>
  <cp:lastPrinted>2014-04-28T13:33:00Z</cp:lastPrinted>
  <dcterms:created xsi:type="dcterms:W3CDTF">2014-05-01T14:25:00Z</dcterms:created>
  <dcterms:modified xsi:type="dcterms:W3CDTF">2014-05-04T11:19:00Z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0x010100CA2D407B586B044A913BCB499D39FFCD</vt:lpwstr>
  </property>
</Properties>
</file>